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5680" w14:textId="77777777" w:rsidR="00AA7BDB" w:rsidRPr="008E44CE" w:rsidRDefault="00AA7BDB" w:rsidP="008E44CE">
      <w:pPr>
        <w:pStyle w:val="Heading1"/>
        <w:numPr>
          <w:ilvl w:val="0"/>
          <w:numId w:val="0"/>
        </w:numPr>
        <w:rPr>
          <w:rFonts w:ascii="Cambria" w:hAnsi="Cambria"/>
          <w:sz w:val="22"/>
          <w:szCs w:val="22"/>
        </w:rPr>
      </w:pPr>
      <w:r w:rsidRPr="008E44CE">
        <w:rPr>
          <w:rFonts w:ascii="Cambria" w:hAnsi="Cambria"/>
          <w:sz w:val="22"/>
          <w:szCs w:val="22"/>
        </w:rPr>
        <w:t>1.0</w:t>
      </w:r>
      <w:r w:rsidRPr="008E44CE">
        <w:rPr>
          <w:rFonts w:ascii="Cambria" w:hAnsi="Cambria"/>
          <w:sz w:val="22"/>
          <w:szCs w:val="22"/>
        </w:rPr>
        <w:tab/>
        <w:t>PURPOSE</w:t>
      </w:r>
    </w:p>
    <w:p w14:paraId="153F5681" w14:textId="77777777" w:rsidR="00AA7BDB" w:rsidRDefault="00AA7BDB">
      <w:pPr>
        <w:spacing w:line="240" w:lineRule="atLeast"/>
        <w:ind w:right="-34"/>
        <w:rPr>
          <w:rFonts w:ascii="Arial" w:hAnsi="Arial" w:cs="Arial"/>
          <w:color w:val="000000"/>
        </w:rPr>
      </w:pPr>
    </w:p>
    <w:p w14:paraId="769C0054" w14:textId="77777777" w:rsidR="003C6D12" w:rsidRPr="003C6D12" w:rsidRDefault="003C6D12" w:rsidP="003C6D12">
      <w:pPr>
        <w:rPr>
          <w:rFonts w:ascii="Calibri" w:hAnsi="Calibri"/>
          <w:sz w:val="22"/>
          <w:szCs w:val="22"/>
        </w:rPr>
      </w:pPr>
      <w:r w:rsidRPr="003C6D12">
        <w:rPr>
          <w:rFonts w:ascii="Calibri" w:hAnsi="Calibri"/>
          <w:sz w:val="22"/>
          <w:szCs w:val="22"/>
        </w:rPr>
        <w:t>The purpose of this Information Security Policy is to define the governance framework and control principles implemented by Phase-X Consulting Ltd to protect company and customer information assets.</w:t>
      </w:r>
    </w:p>
    <w:p w14:paraId="59C59837" w14:textId="77777777" w:rsidR="003C6D12" w:rsidRPr="003C6D12" w:rsidRDefault="003C6D12" w:rsidP="003C6D12">
      <w:pPr>
        <w:ind w:left="720"/>
        <w:rPr>
          <w:rFonts w:ascii="Calibri" w:hAnsi="Calibri"/>
          <w:sz w:val="22"/>
          <w:szCs w:val="22"/>
        </w:rPr>
      </w:pPr>
    </w:p>
    <w:p w14:paraId="153F5683" w14:textId="6E4EC84D" w:rsidR="002E45AB" w:rsidRDefault="003C6D12" w:rsidP="003C6D12">
      <w:pPr>
        <w:rPr>
          <w:rFonts w:ascii="Calibri" w:hAnsi="Calibri"/>
          <w:sz w:val="22"/>
          <w:szCs w:val="22"/>
        </w:rPr>
      </w:pPr>
      <w:r w:rsidRPr="003C6D12">
        <w:rPr>
          <w:rFonts w:ascii="Calibri" w:hAnsi="Calibri"/>
          <w:sz w:val="22"/>
          <w:szCs w:val="22"/>
        </w:rPr>
        <w:t>This policy forms part of the organisation’s Information Security Management System (ISMS), aligned to ISO 27001:2022.</w:t>
      </w:r>
    </w:p>
    <w:p w14:paraId="7EAD9B23" w14:textId="77777777" w:rsidR="003C6D12" w:rsidRDefault="003C6D12" w:rsidP="003C6D12">
      <w:pPr>
        <w:ind w:left="720"/>
        <w:rPr>
          <w:rFonts w:ascii="Calibri" w:hAnsi="Calibri"/>
          <w:sz w:val="22"/>
          <w:szCs w:val="22"/>
        </w:rPr>
      </w:pPr>
    </w:p>
    <w:p w14:paraId="153F5684" w14:textId="77777777" w:rsidR="00AA7BDB" w:rsidRPr="008E44CE" w:rsidRDefault="002E45AB" w:rsidP="002E45AB">
      <w:pPr>
        <w:rPr>
          <w:rFonts w:ascii="Cambria" w:hAnsi="Cambria" w:cs="Arial"/>
          <w:b/>
          <w:bCs/>
          <w:color w:val="000000"/>
          <w:sz w:val="22"/>
          <w:szCs w:val="22"/>
        </w:rPr>
      </w:pPr>
      <w:r>
        <w:rPr>
          <w:rFonts w:ascii="Cambria" w:hAnsi="Cambria" w:cs="Arial"/>
          <w:b/>
          <w:bCs/>
          <w:color w:val="000000"/>
          <w:sz w:val="22"/>
          <w:szCs w:val="22"/>
        </w:rPr>
        <w:t>2.</w:t>
      </w:r>
      <w:r w:rsidR="00AA7BDB" w:rsidRPr="008E44CE">
        <w:rPr>
          <w:rFonts w:ascii="Cambria" w:hAnsi="Cambria" w:cs="Arial"/>
          <w:b/>
          <w:bCs/>
          <w:color w:val="000000"/>
          <w:sz w:val="22"/>
          <w:szCs w:val="22"/>
        </w:rPr>
        <w:t>0</w:t>
      </w:r>
      <w:r w:rsidR="00AA7BDB" w:rsidRPr="008E44CE">
        <w:rPr>
          <w:rFonts w:ascii="Cambria" w:hAnsi="Cambria" w:cs="Arial"/>
          <w:b/>
          <w:bCs/>
          <w:color w:val="000000"/>
          <w:sz w:val="22"/>
          <w:szCs w:val="22"/>
        </w:rPr>
        <w:tab/>
        <w:t>APPLICATION</w:t>
      </w:r>
    </w:p>
    <w:p w14:paraId="153F5685" w14:textId="77777777" w:rsidR="00AA7BDB" w:rsidRDefault="00AA7BDB">
      <w:pPr>
        <w:spacing w:line="240" w:lineRule="atLeast"/>
        <w:ind w:right="-34"/>
        <w:rPr>
          <w:rFonts w:ascii="Arial" w:hAnsi="Arial" w:cs="Arial"/>
          <w:color w:val="000000"/>
        </w:rPr>
      </w:pPr>
    </w:p>
    <w:p w14:paraId="665BAA42" w14:textId="575EA804" w:rsidR="003C6D12" w:rsidRPr="003C6D12" w:rsidRDefault="003C6D12" w:rsidP="003C6D12">
      <w:pPr>
        <w:spacing w:line="240" w:lineRule="atLeast"/>
        <w:ind w:right="-34"/>
        <w:outlineLvl w:val="0"/>
        <w:rPr>
          <w:rFonts w:ascii="Calibri" w:hAnsi="Calibri" w:cs="Arial"/>
          <w:color w:val="000000"/>
          <w:sz w:val="22"/>
          <w:szCs w:val="22"/>
        </w:rPr>
      </w:pPr>
      <w:r w:rsidRPr="003C6D12">
        <w:rPr>
          <w:rFonts w:ascii="Calibri" w:hAnsi="Calibri" w:cs="Arial"/>
          <w:color w:val="000000"/>
          <w:sz w:val="22"/>
          <w:szCs w:val="22"/>
        </w:rPr>
        <w:t>This policy applies to all employees, contractors and third parties acting on behalf of Phase-X Consulting Ltd.</w:t>
      </w:r>
    </w:p>
    <w:p w14:paraId="659F8EB9" w14:textId="77777777" w:rsidR="003C6D12" w:rsidRPr="003C6D12" w:rsidRDefault="003C6D12" w:rsidP="003C6D12">
      <w:pPr>
        <w:spacing w:line="240" w:lineRule="atLeast"/>
        <w:ind w:right="-34"/>
        <w:outlineLvl w:val="0"/>
        <w:rPr>
          <w:rFonts w:ascii="Calibri" w:hAnsi="Calibri" w:cs="Arial"/>
          <w:color w:val="000000"/>
          <w:sz w:val="22"/>
          <w:szCs w:val="22"/>
        </w:rPr>
      </w:pPr>
    </w:p>
    <w:p w14:paraId="153F5686" w14:textId="35334CDD" w:rsidR="00AA7BDB" w:rsidRPr="008E44CE" w:rsidRDefault="003C6D12" w:rsidP="003C6D12">
      <w:pPr>
        <w:spacing w:line="240" w:lineRule="atLeast"/>
        <w:ind w:right="-34"/>
        <w:outlineLvl w:val="0"/>
        <w:rPr>
          <w:rFonts w:ascii="Calibri" w:hAnsi="Calibri" w:cs="Arial"/>
          <w:color w:val="000000"/>
          <w:sz w:val="22"/>
          <w:szCs w:val="22"/>
        </w:rPr>
      </w:pPr>
      <w:r w:rsidRPr="003C6D12">
        <w:rPr>
          <w:rFonts w:ascii="Calibri" w:hAnsi="Calibri" w:cs="Arial"/>
          <w:color w:val="000000"/>
          <w:sz w:val="22"/>
          <w:szCs w:val="22"/>
        </w:rPr>
        <w:t>It applies to all company-owned devices, cloud systems, networks and client environments accessed in the course of business operations.</w:t>
      </w:r>
    </w:p>
    <w:p w14:paraId="153F5687" w14:textId="77777777" w:rsidR="00AA7BDB" w:rsidRDefault="00AA7BDB">
      <w:pPr>
        <w:spacing w:line="240" w:lineRule="atLeast"/>
        <w:ind w:right="-34"/>
        <w:rPr>
          <w:rFonts w:ascii="Arial" w:hAnsi="Arial" w:cs="Arial"/>
          <w:color w:val="000000"/>
        </w:rPr>
      </w:pPr>
    </w:p>
    <w:p w14:paraId="153F5688" w14:textId="77777777" w:rsidR="00AA7BDB" w:rsidRPr="00EF786F" w:rsidRDefault="00AA7BDB">
      <w:pPr>
        <w:spacing w:line="240" w:lineRule="atLeast"/>
        <w:ind w:right="-34"/>
        <w:rPr>
          <w:rFonts w:ascii="Cambria" w:hAnsi="Cambria" w:cs="Arial"/>
          <w:b/>
          <w:bCs/>
          <w:color w:val="000000"/>
          <w:sz w:val="22"/>
          <w:szCs w:val="22"/>
        </w:rPr>
      </w:pPr>
      <w:r w:rsidRPr="00EF786F">
        <w:rPr>
          <w:rFonts w:ascii="Cambria" w:hAnsi="Cambria" w:cs="Arial"/>
          <w:b/>
          <w:bCs/>
          <w:color w:val="000000"/>
          <w:sz w:val="22"/>
          <w:szCs w:val="22"/>
        </w:rPr>
        <w:t>3.0</w:t>
      </w:r>
      <w:r w:rsidRPr="00EF786F">
        <w:rPr>
          <w:rFonts w:ascii="Cambria" w:hAnsi="Cambria" w:cs="Arial"/>
          <w:b/>
          <w:bCs/>
          <w:color w:val="000000"/>
          <w:sz w:val="22"/>
          <w:szCs w:val="22"/>
        </w:rPr>
        <w:tab/>
        <w:t>REFERENCES</w:t>
      </w:r>
    </w:p>
    <w:p w14:paraId="153F5689" w14:textId="77777777" w:rsidR="00AA7BDB" w:rsidRDefault="00AA7BDB">
      <w:pPr>
        <w:spacing w:line="240" w:lineRule="atLeast"/>
        <w:ind w:right="-34"/>
        <w:rPr>
          <w:rFonts w:ascii="Arial" w:hAnsi="Arial" w:cs="Arial"/>
          <w:color w:val="000000"/>
        </w:rPr>
      </w:pPr>
    </w:p>
    <w:p w14:paraId="153F568A" w14:textId="77777777" w:rsidR="009854EF" w:rsidRDefault="00AA7BDB">
      <w:pPr>
        <w:spacing w:line="240" w:lineRule="atLeast"/>
        <w:ind w:right="-34"/>
        <w:rPr>
          <w:rFonts w:ascii="Calibri" w:hAnsi="Calibri" w:cs="Arial"/>
          <w:bCs/>
          <w:iCs/>
          <w:color w:val="000000"/>
          <w:sz w:val="22"/>
          <w:szCs w:val="22"/>
        </w:rPr>
      </w:pPr>
      <w:r>
        <w:rPr>
          <w:rFonts w:ascii="Arial" w:hAnsi="Arial" w:cs="Arial"/>
          <w:b/>
          <w:bCs/>
          <w:i/>
          <w:iCs/>
          <w:color w:val="000000"/>
        </w:rPr>
        <w:tab/>
      </w:r>
    </w:p>
    <w:p w14:paraId="153F568B" w14:textId="77777777" w:rsidR="002E45AB" w:rsidRDefault="002E45AB">
      <w:pPr>
        <w:spacing w:line="240" w:lineRule="atLeast"/>
        <w:ind w:right="-34"/>
        <w:rPr>
          <w:rFonts w:ascii="Calibri" w:hAnsi="Calibri" w:cs="Arial"/>
          <w:bCs/>
          <w:iCs/>
          <w:color w:val="000000"/>
          <w:sz w:val="22"/>
          <w:szCs w:val="22"/>
        </w:rPr>
      </w:pPr>
    </w:p>
    <w:p w14:paraId="153F568C" w14:textId="77777777" w:rsidR="002E45AB" w:rsidRPr="002E70D8" w:rsidRDefault="002E45AB" w:rsidP="002E45AB">
      <w:pPr>
        <w:pStyle w:val="Heading2"/>
        <w:keepLines/>
        <w:numPr>
          <w:ilvl w:val="0"/>
          <w:numId w:val="0"/>
        </w:numPr>
        <w:autoSpaceDE/>
        <w:autoSpaceDN/>
        <w:spacing w:before="200" w:after="0" w:line="276" w:lineRule="auto"/>
        <w:jc w:val="both"/>
      </w:pPr>
      <w:bookmarkStart w:id="0" w:name="_Toc17173637"/>
      <w:bookmarkStart w:id="1" w:name="_Toc231267648"/>
      <w:r>
        <w:t xml:space="preserve">4.0 </w:t>
      </w:r>
      <w:r w:rsidRPr="002E70D8">
        <w:t>Information Security Policy</w:t>
      </w:r>
      <w:bookmarkEnd w:id="0"/>
      <w:bookmarkEnd w:id="1"/>
    </w:p>
    <w:p w14:paraId="153F568D" w14:textId="77777777" w:rsidR="002E45AB" w:rsidRPr="002E70D8" w:rsidRDefault="002E45AB" w:rsidP="002E45AB">
      <w:pPr>
        <w:pStyle w:val="NoSpacing"/>
        <w:rPr>
          <w:lang w:val="en-GB"/>
        </w:rPr>
      </w:pPr>
    </w:p>
    <w:p w14:paraId="153F568E" w14:textId="77777777" w:rsidR="002E45AB" w:rsidRPr="002E70D8" w:rsidRDefault="002E45AB" w:rsidP="002E45AB">
      <w:pPr>
        <w:pStyle w:val="NoSpacing"/>
        <w:rPr>
          <w:lang w:val="en-GB"/>
        </w:rPr>
      </w:pPr>
      <w:r>
        <w:rPr>
          <w:lang w:val="en-GB"/>
        </w:rPr>
        <w:t>Management will put in place an information security</w:t>
      </w:r>
      <w:r w:rsidRPr="002E70D8">
        <w:rPr>
          <w:lang w:val="en-GB"/>
        </w:rPr>
        <w:t xml:space="preserve"> policy statement appropr</w:t>
      </w:r>
      <w:r>
        <w:rPr>
          <w:lang w:val="en-GB"/>
        </w:rPr>
        <w:t>iate to the needs of the organiz</w:t>
      </w:r>
      <w:r w:rsidRPr="002E70D8">
        <w:rPr>
          <w:lang w:val="en-GB"/>
        </w:rPr>
        <w:t>ation and its customers,</w:t>
      </w:r>
      <w:r>
        <w:rPr>
          <w:lang w:val="en-GB"/>
        </w:rPr>
        <w:t xml:space="preserve"> which includes a</w:t>
      </w:r>
      <w:r w:rsidRPr="002E70D8">
        <w:rPr>
          <w:lang w:val="en-GB"/>
        </w:rPr>
        <w:t xml:space="preserve"> commitment to continual improvement.  The statement </w:t>
      </w:r>
      <w:r>
        <w:rPr>
          <w:lang w:val="en-GB"/>
        </w:rPr>
        <w:t>will be</w:t>
      </w:r>
      <w:r w:rsidRPr="002E70D8">
        <w:rPr>
          <w:lang w:val="en-GB"/>
        </w:rPr>
        <w:t xml:space="preserve"> reviewed for continuing suitability and </w:t>
      </w:r>
      <w:r>
        <w:rPr>
          <w:lang w:val="en-GB"/>
        </w:rPr>
        <w:t>will be</w:t>
      </w:r>
      <w:r w:rsidRPr="002E70D8">
        <w:rPr>
          <w:lang w:val="en-GB"/>
        </w:rPr>
        <w:t xml:space="preserve"> communicated, understood and im</w:t>
      </w:r>
      <w:r>
        <w:rPr>
          <w:lang w:val="en-GB"/>
        </w:rPr>
        <w:t>plemented throughout the organiz</w:t>
      </w:r>
      <w:r w:rsidRPr="002E70D8">
        <w:rPr>
          <w:lang w:val="en-GB"/>
        </w:rPr>
        <w:t>ation.</w:t>
      </w:r>
    </w:p>
    <w:p w14:paraId="153F568F" w14:textId="77777777" w:rsidR="002E45AB" w:rsidRPr="002E70D8" w:rsidRDefault="002E45AB" w:rsidP="002E45AB">
      <w:pPr>
        <w:pStyle w:val="Heading2"/>
        <w:numPr>
          <w:ilvl w:val="0"/>
          <w:numId w:val="0"/>
        </w:numPr>
      </w:pPr>
      <w:r w:rsidRPr="002E70D8">
        <w:t>Policy</w:t>
      </w:r>
      <w:r>
        <w:t xml:space="preserve"> Statement</w:t>
      </w:r>
    </w:p>
    <w:p w14:paraId="153F5690" w14:textId="7D454405" w:rsidR="002E45AB" w:rsidRPr="002E70D8" w:rsidRDefault="002E45AB" w:rsidP="002E45AB">
      <w:pPr>
        <w:pStyle w:val="NoSpacing"/>
        <w:rPr>
          <w:lang w:val="en-GB"/>
        </w:rPr>
      </w:pPr>
      <w:r w:rsidRPr="006E6F2D">
        <w:br/>
      </w:r>
      <w:r w:rsidRPr="002E70D8">
        <w:rPr>
          <w:lang w:val="en-GB"/>
        </w:rPr>
        <w:t xml:space="preserve">The purpose of this information security policy is to provide requirements and controls for the protection of the </w:t>
      </w:r>
      <w:r w:rsidR="000E0C47">
        <w:rPr>
          <w:lang w:val="en-GB"/>
        </w:rPr>
        <w:t>Company</w:t>
      </w:r>
      <w:r>
        <w:rPr>
          <w:lang w:val="en-GB"/>
        </w:rPr>
        <w:t xml:space="preserve">’s </w:t>
      </w:r>
      <w:r w:rsidRPr="002E70D8">
        <w:rPr>
          <w:lang w:val="en-GB"/>
        </w:rPr>
        <w:t>information resources, including networks, software applications, hardware and the information stored on those resources.</w:t>
      </w:r>
    </w:p>
    <w:p w14:paraId="153F5691" w14:textId="77777777" w:rsidR="002E45AB" w:rsidRDefault="002E45AB" w:rsidP="002E45AB">
      <w:pPr>
        <w:pStyle w:val="NoSpacing"/>
        <w:rPr>
          <w:lang w:val="en-GB"/>
        </w:rPr>
      </w:pPr>
    </w:p>
    <w:p w14:paraId="153F5692" w14:textId="761C70BF" w:rsidR="002E45AB" w:rsidRPr="002E70D8" w:rsidRDefault="002E45AB" w:rsidP="002E45AB">
      <w:pPr>
        <w:pStyle w:val="NoSpacing"/>
        <w:rPr>
          <w:lang w:val="en-GB"/>
        </w:rPr>
      </w:pPr>
      <w:r w:rsidRPr="002E70D8">
        <w:rPr>
          <w:lang w:val="en-GB"/>
        </w:rPr>
        <w:t>The aim of the information security policy is to preserve</w:t>
      </w:r>
      <w:r w:rsidR="00C01E6E">
        <w:rPr>
          <w:lang w:val="en-GB"/>
        </w:rPr>
        <w:t xml:space="preserve"> - </w:t>
      </w:r>
    </w:p>
    <w:p w14:paraId="153F5693" w14:textId="77777777" w:rsidR="002E45AB" w:rsidRPr="002E70D8" w:rsidRDefault="002E45AB" w:rsidP="002E45AB">
      <w:pPr>
        <w:pStyle w:val="Normal12pt"/>
        <w:tabs>
          <w:tab w:val="left" w:pos="709"/>
          <w:tab w:val="left" w:pos="1418"/>
          <w:tab w:val="left" w:pos="2127"/>
          <w:tab w:val="left" w:pos="2835"/>
        </w:tabs>
        <w:jc w:val="both"/>
        <w:rPr>
          <w:rFonts w:ascii="Arial" w:hAnsi="Arial" w:cs="Arial"/>
          <w:sz w:val="24"/>
          <w:szCs w:val="24"/>
        </w:rPr>
      </w:pPr>
    </w:p>
    <w:p w14:paraId="153F5694" w14:textId="733ED5D2" w:rsidR="002E45AB" w:rsidRPr="002E70D8" w:rsidRDefault="002E45AB" w:rsidP="002E45AB">
      <w:pPr>
        <w:pStyle w:val="NoSpacing"/>
        <w:numPr>
          <w:ilvl w:val="0"/>
          <w:numId w:val="22"/>
        </w:numPr>
        <w:rPr>
          <w:lang w:val="en-GB"/>
        </w:rPr>
      </w:pPr>
      <w:r w:rsidRPr="002E70D8">
        <w:rPr>
          <w:b/>
          <w:lang w:val="en-GB"/>
        </w:rPr>
        <w:t>Confidentiality</w:t>
      </w:r>
      <w:r w:rsidRPr="002E70D8">
        <w:rPr>
          <w:lang w:val="en-GB"/>
        </w:rPr>
        <w:t xml:space="preserve">: </w:t>
      </w:r>
      <w:r>
        <w:rPr>
          <w:lang w:val="en-GB"/>
        </w:rPr>
        <w:t>information is not made available or disclosed to unauthorised individuals, entities or processes</w:t>
      </w:r>
      <w:r w:rsidR="00C01E6E">
        <w:rPr>
          <w:lang w:val="en-GB"/>
        </w:rPr>
        <w:t>.</w:t>
      </w:r>
    </w:p>
    <w:p w14:paraId="153F5695" w14:textId="77777777" w:rsidR="002E45AB" w:rsidRPr="002E70D8" w:rsidRDefault="002E45AB" w:rsidP="002E45AB">
      <w:pPr>
        <w:pStyle w:val="Normal12pt"/>
        <w:numPr>
          <w:ilvl w:val="12"/>
          <w:numId w:val="0"/>
        </w:numPr>
        <w:tabs>
          <w:tab w:val="left" w:pos="709"/>
          <w:tab w:val="left" w:pos="1418"/>
          <w:tab w:val="left" w:pos="2127"/>
          <w:tab w:val="left" w:pos="2835"/>
        </w:tabs>
        <w:jc w:val="both"/>
        <w:rPr>
          <w:rFonts w:ascii="Arial" w:hAnsi="Arial" w:cs="Arial"/>
          <w:sz w:val="24"/>
          <w:szCs w:val="24"/>
        </w:rPr>
      </w:pPr>
    </w:p>
    <w:p w14:paraId="153F5696" w14:textId="5F0C642D" w:rsidR="002E45AB" w:rsidRPr="002E70D8" w:rsidRDefault="002E45AB" w:rsidP="002E45AB">
      <w:pPr>
        <w:pStyle w:val="NoSpacing"/>
        <w:numPr>
          <w:ilvl w:val="0"/>
          <w:numId w:val="22"/>
        </w:numPr>
        <w:rPr>
          <w:lang w:val="en-GB"/>
        </w:rPr>
      </w:pPr>
      <w:r w:rsidRPr="002E70D8">
        <w:rPr>
          <w:b/>
          <w:lang w:val="en-GB"/>
        </w:rPr>
        <w:t>Integrity</w:t>
      </w:r>
      <w:r>
        <w:rPr>
          <w:lang w:val="en-GB"/>
        </w:rPr>
        <w:t>: the accuracy and completeness of information is safeguarded</w:t>
      </w:r>
      <w:r w:rsidR="00C01E6E">
        <w:rPr>
          <w:lang w:val="en-GB"/>
        </w:rPr>
        <w:t>.</w:t>
      </w:r>
    </w:p>
    <w:p w14:paraId="153F5697" w14:textId="77777777" w:rsidR="002E45AB" w:rsidRPr="002E70D8" w:rsidRDefault="002E45AB" w:rsidP="002E45AB">
      <w:pPr>
        <w:pStyle w:val="Normal12pt"/>
        <w:numPr>
          <w:ilvl w:val="12"/>
          <w:numId w:val="0"/>
        </w:numPr>
        <w:tabs>
          <w:tab w:val="left" w:pos="709"/>
          <w:tab w:val="left" w:pos="1418"/>
          <w:tab w:val="left" w:pos="2127"/>
          <w:tab w:val="left" w:pos="2835"/>
        </w:tabs>
        <w:jc w:val="both"/>
        <w:rPr>
          <w:rFonts w:ascii="Arial" w:hAnsi="Arial" w:cs="Arial"/>
          <w:sz w:val="24"/>
          <w:szCs w:val="24"/>
        </w:rPr>
      </w:pPr>
    </w:p>
    <w:p w14:paraId="153F5698" w14:textId="3EDD41C1" w:rsidR="002E45AB" w:rsidRPr="002E70D8" w:rsidRDefault="002E45AB" w:rsidP="002E45AB">
      <w:pPr>
        <w:pStyle w:val="NoSpacing"/>
        <w:numPr>
          <w:ilvl w:val="0"/>
          <w:numId w:val="22"/>
        </w:numPr>
        <w:rPr>
          <w:lang w:val="en-GB"/>
        </w:rPr>
      </w:pPr>
      <w:r w:rsidRPr="002E70D8">
        <w:rPr>
          <w:b/>
          <w:lang w:val="en-GB"/>
        </w:rPr>
        <w:t>Availability</w:t>
      </w:r>
      <w:r w:rsidRPr="002E70D8">
        <w:rPr>
          <w:lang w:val="en-GB"/>
        </w:rPr>
        <w:t>:</w:t>
      </w:r>
      <w:r>
        <w:rPr>
          <w:lang w:val="en-GB"/>
        </w:rPr>
        <w:t xml:space="preserve"> </w:t>
      </w:r>
      <w:r w:rsidRPr="002E70D8">
        <w:rPr>
          <w:lang w:val="en-GB"/>
        </w:rPr>
        <w:t xml:space="preserve">information is </w:t>
      </w:r>
      <w:r>
        <w:rPr>
          <w:lang w:val="en-GB"/>
        </w:rPr>
        <w:t>accessible and usable upon demand by an authorised entity</w:t>
      </w:r>
      <w:r w:rsidR="00C01E6E">
        <w:rPr>
          <w:lang w:val="en-GB"/>
        </w:rPr>
        <w:t>.</w:t>
      </w:r>
    </w:p>
    <w:p w14:paraId="153F5699" w14:textId="77777777" w:rsidR="002E45AB" w:rsidRDefault="002E45AB" w:rsidP="002E45AB">
      <w:pPr>
        <w:pStyle w:val="NoSpacing"/>
        <w:rPr>
          <w:lang w:val="en-GB"/>
        </w:rPr>
      </w:pPr>
    </w:p>
    <w:p w14:paraId="45C02AD4" w14:textId="08426CD7" w:rsidR="003C6D12" w:rsidRPr="003C6D12" w:rsidRDefault="003C6D12" w:rsidP="003C6D12">
      <w:pPr>
        <w:pStyle w:val="NoSpacing"/>
        <w:numPr>
          <w:ilvl w:val="0"/>
          <w:numId w:val="23"/>
        </w:numPr>
      </w:pPr>
      <w:r w:rsidRPr="003C6D12">
        <w:rPr>
          <w:b/>
          <w:bCs/>
        </w:rPr>
        <w:t>Operational Security Controls</w:t>
      </w:r>
      <w:r w:rsidRPr="003C6D12">
        <w:rPr>
          <w:b/>
          <w:bCs/>
        </w:rPr>
        <w:t xml:space="preserve">: </w:t>
      </w:r>
      <w:r w:rsidRPr="003C6D12">
        <w:t>Phase-X Consulting Ltd operates a cloud-first security model supported by the following controls:</w:t>
      </w:r>
    </w:p>
    <w:p w14:paraId="7837EB7E" w14:textId="77777777" w:rsidR="003C6D12" w:rsidRPr="003C6D12" w:rsidRDefault="003C6D12" w:rsidP="003C6D12">
      <w:pPr>
        <w:pStyle w:val="NoSpacing"/>
        <w:numPr>
          <w:ilvl w:val="0"/>
          <w:numId w:val="23"/>
        </w:numPr>
      </w:pPr>
      <w:r w:rsidRPr="003C6D12">
        <w:lastRenderedPageBreak/>
        <w:t>Identity and access managed through Microsoft Entra ID with multi-factor authentication enforced.</w:t>
      </w:r>
    </w:p>
    <w:p w14:paraId="145230DF" w14:textId="77777777" w:rsidR="003C6D12" w:rsidRPr="003C6D12" w:rsidRDefault="003C6D12" w:rsidP="003C6D12">
      <w:pPr>
        <w:pStyle w:val="NoSpacing"/>
        <w:numPr>
          <w:ilvl w:val="0"/>
          <w:numId w:val="23"/>
        </w:numPr>
      </w:pPr>
      <w:r w:rsidRPr="003C6D12">
        <w:t>Company devices managed via Microsoft Intune with full disk encryption enabled.</w:t>
      </w:r>
    </w:p>
    <w:p w14:paraId="3029844C" w14:textId="4C8E2339" w:rsidR="003C6D12" w:rsidRPr="003C6D12" w:rsidRDefault="003C6D12" w:rsidP="003C6D12">
      <w:pPr>
        <w:pStyle w:val="NoSpacing"/>
        <w:numPr>
          <w:ilvl w:val="0"/>
          <w:numId w:val="23"/>
        </w:numPr>
      </w:pPr>
      <w:r w:rsidRPr="003C6D12">
        <w:t>Consultants operate within client-controlled systems, minimising local data storage.</w:t>
      </w:r>
    </w:p>
    <w:p w14:paraId="43C534AC" w14:textId="77777777" w:rsidR="003C6D12" w:rsidRPr="003C6D12" w:rsidRDefault="003C6D12" w:rsidP="003C6D12">
      <w:pPr>
        <w:pStyle w:val="NoSpacing"/>
        <w:numPr>
          <w:ilvl w:val="0"/>
          <w:numId w:val="23"/>
        </w:numPr>
      </w:pPr>
      <w:r w:rsidRPr="003C6D12">
        <w:t>Core services hosted within Microsoft Azure.</w:t>
      </w:r>
    </w:p>
    <w:p w14:paraId="388B401C" w14:textId="77777777" w:rsidR="003C6D12" w:rsidRPr="002E70D8" w:rsidRDefault="003C6D12" w:rsidP="002E45AB">
      <w:pPr>
        <w:pStyle w:val="NoSpacing"/>
        <w:rPr>
          <w:lang w:val="en-GB"/>
        </w:rPr>
      </w:pPr>
    </w:p>
    <w:p w14:paraId="153F569A" w14:textId="1953A607" w:rsidR="002E45AB" w:rsidRDefault="002F3B7B" w:rsidP="002E45AB">
      <w:pPr>
        <w:pStyle w:val="NoSpacing"/>
        <w:rPr>
          <w:lang w:val="en-GB"/>
        </w:rPr>
      </w:pPr>
      <w:r w:rsidRPr="002F3B7B">
        <w:rPr>
          <w:lang w:val="en-GB"/>
        </w:rPr>
        <w:t>The Information Security Management System is being implemented and maintained in alignment with ISO 27001:2022 and is used to identify, assess and control information security risks</w:t>
      </w:r>
      <w:r w:rsidR="002E45AB">
        <w:rPr>
          <w:lang w:val="en-GB"/>
        </w:rPr>
        <w:t>. The</w:t>
      </w:r>
      <w:r w:rsidR="002E45AB" w:rsidRPr="002E70D8">
        <w:rPr>
          <w:lang w:val="en-GB"/>
        </w:rPr>
        <w:t xml:space="preserve"> overall objective is to continually improve the information security controls within the </w:t>
      </w:r>
      <w:r w:rsidR="000E0C47">
        <w:rPr>
          <w:lang w:val="en-GB"/>
        </w:rPr>
        <w:t>Company</w:t>
      </w:r>
      <w:r w:rsidR="002E45AB" w:rsidRPr="002E70D8">
        <w:rPr>
          <w:lang w:val="en-GB"/>
        </w:rPr>
        <w:t xml:space="preserve">. </w:t>
      </w:r>
      <w:r w:rsidR="001B0E1B">
        <w:rPr>
          <w:lang w:val="en-GB"/>
        </w:rPr>
        <w:t>The framework for establishing information security objectives will be the management review meetings.</w:t>
      </w:r>
    </w:p>
    <w:p w14:paraId="29194670" w14:textId="49B00656" w:rsidR="0067751B" w:rsidRDefault="0067751B" w:rsidP="002E45AB">
      <w:pPr>
        <w:pStyle w:val="NoSpacing"/>
        <w:rPr>
          <w:lang w:val="en-GB"/>
        </w:rPr>
      </w:pPr>
    </w:p>
    <w:p w14:paraId="00EFEE4F" w14:textId="05BB9515" w:rsidR="0067751B" w:rsidRPr="002E70D8" w:rsidRDefault="0067751B" w:rsidP="002E45AB">
      <w:pPr>
        <w:pStyle w:val="NoSpacing"/>
        <w:rPr>
          <w:lang w:val="en-GB"/>
        </w:rPr>
      </w:pPr>
      <w:r>
        <w:rPr>
          <w:lang w:val="en-GB"/>
        </w:rPr>
        <w:t xml:space="preserve">The information security statement includes </w:t>
      </w:r>
      <w:r w:rsidRPr="0067751B">
        <w:rPr>
          <w:lang w:val="en-GB"/>
        </w:rPr>
        <w:t>a commitment to satisfy applicable requirements related to information security.</w:t>
      </w:r>
    </w:p>
    <w:p w14:paraId="153F569B" w14:textId="77777777" w:rsidR="002E45AB" w:rsidRPr="002E70D8" w:rsidRDefault="002E45AB" w:rsidP="002E45AB">
      <w:pPr>
        <w:pStyle w:val="NoSpacing"/>
        <w:rPr>
          <w:lang w:val="en-GB"/>
        </w:rPr>
      </w:pPr>
    </w:p>
    <w:p w14:paraId="153F569C" w14:textId="77777777" w:rsidR="002E45AB" w:rsidRPr="002E70D8" w:rsidRDefault="002E45AB" w:rsidP="002E45AB">
      <w:pPr>
        <w:pStyle w:val="NoSpacing"/>
        <w:rPr>
          <w:lang w:val="en-GB"/>
        </w:rPr>
      </w:pPr>
      <w:r w:rsidRPr="002E70D8">
        <w:rPr>
          <w:lang w:val="en-GB"/>
        </w:rPr>
        <w:t>Whilst Senior Management retain overall responsibility for information security, all employees are responsible for ensuring that best practice is implemented at all times and for complying with the requirements of the I</w:t>
      </w:r>
      <w:r w:rsidR="00013756">
        <w:rPr>
          <w:lang w:val="en-GB"/>
        </w:rPr>
        <w:t>nformation Security</w:t>
      </w:r>
      <w:r w:rsidRPr="002E70D8">
        <w:rPr>
          <w:lang w:val="en-GB"/>
        </w:rPr>
        <w:t xml:space="preserve"> Management System.</w:t>
      </w:r>
    </w:p>
    <w:p w14:paraId="153F569D" w14:textId="77777777" w:rsidR="002E45AB" w:rsidRPr="002E70D8" w:rsidRDefault="002E45AB" w:rsidP="002E45AB">
      <w:pPr>
        <w:pStyle w:val="NoSpacing"/>
        <w:rPr>
          <w:lang w:val="en-GB"/>
        </w:rPr>
      </w:pPr>
    </w:p>
    <w:p w14:paraId="153F569F" w14:textId="6993B6DF" w:rsidR="002E45AB" w:rsidRDefault="00DE0CB2" w:rsidP="002E45AB">
      <w:pPr>
        <w:jc w:val="both"/>
        <w:rPr>
          <w:rFonts w:ascii="Calibri" w:hAnsi="Calibri" w:cs="Calibri"/>
          <w:sz w:val="22"/>
          <w:szCs w:val="22"/>
        </w:rPr>
      </w:pPr>
      <w:r w:rsidRPr="00DE0CB2">
        <w:drawing>
          <wp:anchor distT="0" distB="0" distL="114300" distR="114300" simplePos="0" relativeHeight="251658240" behindDoc="1" locked="0" layoutInCell="1" allowOverlap="1" wp14:anchorId="12FA5D52" wp14:editId="6BFC1EB0">
            <wp:simplePos x="0" y="0"/>
            <wp:positionH relativeFrom="column">
              <wp:posOffset>373323</wp:posOffset>
            </wp:positionH>
            <wp:positionV relativeFrom="paragraph">
              <wp:posOffset>219880</wp:posOffset>
            </wp:positionV>
            <wp:extent cx="1067992" cy="662009"/>
            <wp:effectExtent l="0" t="0" r="0" b="0"/>
            <wp:wrapNone/>
            <wp:docPr id="215642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42914" name=""/>
                    <pic:cNvPicPr/>
                  </pic:nvPicPr>
                  <pic:blipFill>
                    <a:blip r:embed="rId7" cstate="print">
                      <a:extLst>
                        <a:ext uri="{BEBA8EAE-BF5A-486C-A8C5-ECC9F3942E4B}">
                          <a14:imgProps xmlns:a14="http://schemas.microsoft.com/office/drawing/2010/main">
                            <a14:imgLayer r:embed="rId8">
                              <a14:imgEffect>
                                <a14:backgroundRemoval t="10000" b="90000" l="10000" r="90000">
                                  <a14:backgroundMark x1="69863" y1="32044" x2="58904" y2="49171"/>
                                </a14:backgroundRemoval>
                              </a14:imgEffect>
                            </a14:imgLayer>
                          </a14:imgProps>
                        </a:ext>
                        <a:ext uri="{28A0092B-C50C-407E-A947-70E740481C1C}">
                          <a14:useLocalDpi xmlns:a14="http://schemas.microsoft.com/office/drawing/2010/main" val="0"/>
                        </a:ext>
                      </a:extLst>
                    </a:blip>
                    <a:stretch>
                      <a:fillRect/>
                    </a:stretch>
                  </pic:blipFill>
                  <pic:spPr>
                    <a:xfrm>
                      <a:off x="0" y="0"/>
                      <a:ext cx="1067992" cy="662009"/>
                    </a:xfrm>
                    <a:prstGeom prst="rect">
                      <a:avLst/>
                    </a:prstGeom>
                  </pic:spPr>
                </pic:pic>
              </a:graphicData>
            </a:graphic>
            <wp14:sizeRelH relativeFrom="margin">
              <wp14:pctWidth>0</wp14:pctWidth>
            </wp14:sizeRelH>
            <wp14:sizeRelV relativeFrom="margin">
              <wp14:pctHeight>0</wp14:pctHeight>
            </wp14:sizeRelV>
          </wp:anchor>
        </w:drawing>
      </w:r>
      <w:r w:rsidR="003C6D12" w:rsidRPr="003C6D12">
        <w:rPr>
          <w:rFonts w:ascii="Calibri" w:hAnsi="Calibri" w:cs="Calibri"/>
          <w:sz w:val="22"/>
          <w:szCs w:val="22"/>
        </w:rPr>
        <w:t>This policy is reviewed at least annually, or following significant organisational or regulatory changes, to ensure continued suitability and effectiveness.</w:t>
      </w:r>
    </w:p>
    <w:p w14:paraId="290542B6" w14:textId="77777777" w:rsidR="003C6D12" w:rsidRPr="002E70D8" w:rsidRDefault="003C6D12" w:rsidP="002E45AB">
      <w:pPr>
        <w:jc w:val="both"/>
        <w:rPr>
          <w:rFonts w:ascii="Arial" w:hAnsi="Arial" w:cs="Arial"/>
        </w:rPr>
      </w:pPr>
    </w:p>
    <w:p w14:paraId="153F56A0" w14:textId="399C0B0E" w:rsidR="002E45AB" w:rsidRPr="002E70D8" w:rsidRDefault="00B249BF" w:rsidP="00B249BF">
      <w:pPr>
        <w:tabs>
          <w:tab w:val="left" w:pos="8260"/>
        </w:tabs>
        <w:jc w:val="both"/>
        <w:rPr>
          <w:rFonts w:ascii="Arial" w:hAnsi="Arial" w:cs="Arial"/>
        </w:rPr>
      </w:pPr>
      <w:r>
        <w:rPr>
          <w:rFonts w:ascii="Arial" w:hAnsi="Arial" w:cs="Arial"/>
        </w:rPr>
        <w:tab/>
      </w:r>
    </w:p>
    <w:p w14:paraId="6E1BF6DA" w14:textId="3944C5A1" w:rsidR="007360B4" w:rsidRDefault="007360B4" w:rsidP="007360B4">
      <w:pPr>
        <w:pStyle w:val="NoSpacing"/>
        <w:rPr>
          <w:lang w:val="en-GB"/>
        </w:rPr>
      </w:pPr>
      <w:r>
        <w:rPr>
          <w:lang w:val="en-GB"/>
        </w:rPr>
        <w:t>Signed..............................................................</w:t>
      </w:r>
      <w:r>
        <w:rPr>
          <w:lang w:val="en-GB"/>
        </w:rPr>
        <w:tab/>
      </w:r>
      <w:r>
        <w:rPr>
          <w:lang w:val="en-GB"/>
        </w:rPr>
        <w:tab/>
        <w:t>Date....</w:t>
      </w:r>
      <w:r w:rsidR="006F21D5">
        <w:rPr>
          <w:lang w:val="en-GB"/>
        </w:rPr>
        <w:t>02/02/2026</w:t>
      </w:r>
      <w:r>
        <w:rPr>
          <w:lang w:val="en-GB"/>
        </w:rPr>
        <w:t xml:space="preserve">............................................  </w:t>
      </w:r>
    </w:p>
    <w:p w14:paraId="41DA06B3" w14:textId="7AFD9ABF" w:rsidR="007360B4" w:rsidRDefault="007360B4" w:rsidP="007360B4">
      <w:pPr>
        <w:pStyle w:val="NoSpacing"/>
        <w:rPr>
          <w:lang w:val="en-GB"/>
        </w:rPr>
      </w:pPr>
    </w:p>
    <w:p w14:paraId="62D3D802" w14:textId="1BCDFACA" w:rsidR="003C6D12" w:rsidRPr="003C6D12" w:rsidRDefault="003C6D12" w:rsidP="003C6D12">
      <w:pPr>
        <w:pStyle w:val="NoSpacing"/>
        <w:rPr>
          <w:lang w:val="en-GB"/>
        </w:rPr>
      </w:pPr>
      <w:r w:rsidRPr="003C6D12">
        <w:rPr>
          <w:lang w:val="en-GB"/>
        </w:rPr>
        <w:t xml:space="preserve">Director &amp; </w:t>
      </w:r>
      <w:r w:rsidR="0066795D">
        <w:rPr>
          <w:lang w:val="en-GB"/>
        </w:rPr>
        <w:t>Compliance Manager</w:t>
      </w:r>
    </w:p>
    <w:p w14:paraId="643FE475" w14:textId="3F4568A5" w:rsidR="007360B4" w:rsidRDefault="003C6D12" w:rsidP="003C6D12">
      <w:pPr>
        <w:pStyle w:val="NoSpacing"/>
        <w:rPr>
          <w:lang w:val="en-GB"/>
        </w:rPr>
      </w:pPr>
      <w:r w:rsidRPr="003C6D12">
        <w:rPr>
          <w:lang w:val="en-GB"/>
        </w:rPr>
        <w:t>Phase-X Consulting Ltd</w:t>
      </w:r>
    </w:p>
    <w:p w14:paraId="022C37C5" w14:textId="77777777" w:rsidR="007360B4" w:rsidRDefault="007360B4" w:rsidP="007360B4">
      <w:pPr>
        <w:pStyle w:val="NoSpacing"/>
        <w:rPr>
          <w:lang w:val="en-GB"/>
        </w:rPr>
      </w:pPr>
    </w:p>
    <w:p w14:paraId="153F56A4" w14:textId="77777777" w:rsidR="002E45AB" w:rsidRPr="000B3370" w:rsidRDefault="002E45AB">
      <w:pPr>
        <w:spacing w:line="240" w:lineRule="atLeast"/>
        <w:ind w:right="-34"/>
        <w:rPr>
          <w:rFonts w:ascii="Calibri" w:hAnsi="Calibri" w:cs="Arial"/>
          <w:bCs/>
          <w:iCs/>
          <w:color w:val="000000"/>
          <w:sz w:val="22"/>
          <w:szCs w:val="22"/>
        </w:rPr>
      </w:pPr>
    </w:p>
    <w:p w14:paraId="153F56A8" w14:textId="77777777" w:rsidR="009854EF" w:rsidRDefault="009854EF" w:rsidP="00FF4798">
      <w:pPr>
        <w:tabs>
          <w:tab w:val="left" w:pos="720"/>
          <w:tab w:val="left" w:pos="8784"/>
        </w:tabs>
        <w:spacing w:line="240" w:lineRule="atLeast"/>
        <w:ind w:left="720" w:right="65" w:hanging="720"/>
        <w:rPr>
          <w:rFonts w:ascii="Calibri" w:hAnsi="Calibri" w:cs="Arial"/>
          <w:sz w:val="22"/>
          <w:szCs w:val="22"/>
        </w:rPr>
      </w:pPr>
    </w:p>
    <w:p w14:paraId="153F56A9" w14:textId="77777777" w:rsidR="009854EF" w:rsidRDefault="009854EF" w:rsidP="00FF4798">
      <w:pPr>
        <w:tabs>
          <w:tab w:val="left" w:pos="720"/>
          <w:tab w:val="left" w:pos="8784"/>
        </w:tabs>
        <w:spacing w:line="240" w:lineRule="atLeast"/>
        <w:ind w:left="720" w:right="65" w:hanging="720"/>
        <w:rPr>
          <w:rFonts w:ascii="Calibri" w:hAnsi="Calibri" w:cs="Arial"/>
          <w:sz w:val="22"/>
          <w:szCs w:val="22"/>
        </w:rPr>
      </w:pPr>
    </w:p>
    <w:p w14:paraId="153F56AA" w14:textId="77777777" w:rsidR="009854EF" w:rsidRDefault="009854EF" w:rsidP="00FF4798">
      <w:pPr>
        <w:tabs>
          <w:tab w:val="left" w:pos="720"/>
          <w:tab w:val="left" w:pos="8784"/>
        </w:tabs>
        <w:spacing w:line="240" w:lineRule="atLeast"/>
        <w:ind w:left="720" w:right="65" w:hanging="720"/>
        <w:rPr>
          <w:rFonts w:ascii="Calibri" w:hAnsi="Calibri" w:cs="Arial"/>
          <w:sz w:val="22"/>
          <w:szCs w:val="22"/>
        </w:rPr>
      </w:pPr>
    </w:p>
    <w:p w14:paraId="153F56AB" w14:textId="77777777" w:rsidR="009854EF" w:rsidRPr="00FF4798" w:rsidRDefault="009854EF" w:rsidP="00FF4798">
      <w:pPr>
        <w:tabs>
          <w:tab w:val="left" w:pos="720"/>
          <w:tab w:val="left" w:pos="8784"/>
        </w:tabs>
        <w:spacing w:line="240" w:lineRule="atLeast"/>
        <w:ind w:left="720" w:right="65" w:hanging="720"/>
        <w:rPr>
          <w:rFonts w:ascii="Calibri" w:hAnsi="Calibri" w:cs="Arial"/>
          <w:sz w:val="22"/>
          <w:szCs w:val="22"/>
        </w:rPr>
      </w:pPr>
    </w:p>
    <w:p w14:paraId="153F56AC" w14:textId="77777777" w:rsidR="00B7409C" w:rsidRPr="008E44CE" w:rsidRDefault="00B7409C">
      <w:pPr>
        <w:spacing w:line="240" w:lineRule="atLeast"/>
        <w:ind w:right="-34"/>
        <w:rPr>
          <w:rFonts w:ascii="Calibri" w:hAnsi="Calibri" w:cs="Arial"/>
          <w:color w:val="000000"/>
          <w:sz w:val="22"/>
          <w:szCs w:val="22"/>
        </w:rPr>
      </w:pPr>
      <w:r>
        <w:rPr>
          <w:rFonts w:ascii="Calibri" w:hAnsi="Calibri" w:cs="Arial"/>
          <w:bCs/>
          <w:iCs/>
          <w:color w:val="000000"/>
          <w:sz w:val="22"/>
          <w:szCs w:val="22"/>
        </w:rPr>
        <w:tab/>
      </w:r>
    </w:p>
    <w:p w14:paraId="153F56AD" w14:textId="77777777" w:rsidR="00F05674" w:rsidRPr="008C7EEE" w:rsidRDefault="008C7EEE" w:rsidP="00F05674">
      <w:pPr>
        <w:pStyle w:val="Heading2"/>
        <w:keepLines/>
        <w:numPr>
          <w:ilvl w:val="0"/>
          <w:numId w:val="0"/>
        </w:numPr>
        <w:autoSpaceDE/>
        <w:autoSpaceDN/>
        <w:spacing w:before="200" w:after="0" w:line="276" w:lineRule="auto"/>
        <w:jc w:val="both"/>
        <w:rPr>
          <w:rFonts w:ascii="Cambria" w:hAnsi="Cambria"/>
          <w:i w:val="0"/>
          <w:sz w:val="22"/>
          <w:szCs w:val="22"/>
        </w:rPr>
      </w:pPr>
      <w:bookmarkStart w:id="2" w:name="_Toc17173629"/>
      <w:bookmarkStart w:id="3" w:name="_Toc231267639"/>
      <w:r w:rsidRPr="008C7EEE">
        <w:rPr>
          <w:rFonts w:ascii="Cambria" w:hAnsi="Cambria"/>
          <w:i w:val="0"/>
          <w:sz w:val="22"/>
          <w:szCs w:val="22"/>
        </w:rPr>
        <w:t>5.0</w:t>
      </w:r>
      <w:bookmarkEnd w:id="2"/>
      <w:bookmarkEnd w:id="3"/>
      <w:r w:rsidRPr="008C7EEE">
        <w:rPr>
          <w:rFonts w:ascii="Cambria" w:hAnsi="Cambria"/>
          <w:i w:val="0"/>
          <w:sz w:val="22"/>
          <w:szCs w:val="22"/>
        </w:rPr>
        <w:tab/>
        <w:t>AMENDMENT HISTORY</w:t>
      </w:r>
    </w:p>
    <w:p w14:paraId="153F56AE" w14:textId="77777777" w:rsidR="00F05674" w:rsidRPr="008C7EEE" w:rsidRDefault="00F05674" w:rsidP="00F05674">
      <w:pPr>
        <w:rPr>
          <w:rFonts w:ascii="Cambria" w:hAnsi="Cambri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1418"/>
        <w:gridCol w:w="1276"/>
        <w:gridCol w:w="931"/>
        <w:gridCol w:w="2693"/>
        <w:gridCol w:w="1763"/>
      </w:tblGrid>
      <w:tr w:rsidR="00F05674" w:rsidRPr="00F05674" w14:paraId="153F56B9" w14:textId="77777777" w:rsidTr="00D94522">
        <w:tc>
          <w:tcPr>
            <w:tcW w:w="1242" w:type="dxa"/>
          </w:tcPr>
          <w:p w14:paraId="153F56AF" w14:textId="77777777" w:rsidR="00F05674" w:rsidRPr="00F05674" w:rsidRDefault="00F05674" w:rsidP="00D94522">
            <w:pPr>
              <w:rPr>
                <w:rFonts w:ascii="Cambria" w:hAnsi="Cambria"/>
                <w:b/>
              </w:rPr>
            </w:pPr>
            <w:r w:rsidRPr="00F05674">
              <w:rPr>
                <w:rFonts w:ascii="Cambria" w:hAnsi="Cambria"/>
                <w:b/>
              </w:rPr>
              <w:t>Date</w:t>
            </w:r>
          </w:p>
        </w:tc>
        <w:tc>
          <w:tcPr>
            <w:tcW w:w="1418" w:type="dxa"/>
          </w:tcPr>
          <w:p w14:paraId="153F56B0" w14:textId="77777777" w:rsidR="00F05674" w:rsidRPr="00F05674" w:rsidRDefault="00F05674" w:rsidP="00D94522">
            <w:pPr>
              <w:rPr>
                <w:rFonts w:ascii="Cambria" w:hAnsi="Cambria"/>
                <w:b/>
              </w:rPr>
            </w:pPr>
            <w:r w:rsidRPr="00F05674">
              <w:rPr>
                <w:rFonts w:ascii="Cambria" w:hAnsi="Cambria"/>
                <w:b/>
              </w:rPr>
              <w:t>Amendment</w:t>
            </w:r>
          </w:p>
          <w:p w14:paraId="153F56B1" w14:textId="77777777" w:rsidR="00F05674" w:rsidRPr="00F05674" w:rsidRDefault="00F05674" w:rsidP="00D94522">
            <w:pPr>
              <w:rPr>
                <w:rFonts w:ascii="Cambria" w:hAnsi="Cambria"/>
                <w:b/>
              </w:rPr>
            </w:pPr>
            <w:r w:rsidRPr="00F05674">
              <w:rPr>
                <w:rFonts w:ascii="Cambria" w:hAnsi="Cambria"/>
                <w:b/>
              </w:rPr>
              <w:t>Number</w:t>
            </w:r>
          </w:p>
        </w:tc>
        <w:tc>
          <w:tcPr>
            <w:tcW w:w="1276" w:type="dxa"/>
          </w:tcPr>
          <w:p w14:paraId="153F56B2" w14:textId="77777777" w:rsidR="00F05674" w:rsidRPr="00F05674" w:rsidRDefault="00F05674" w:rsidP="00D94522">
            <w:pPr>
              <w:rPr>
                <w:rFonts w:ascii="Cambria" w:hAnsi="Cambria"/>
                <w:b/>
              </w:rPr>
            </w:pPr>
            <w:r w:rsidRPr="00F05674">
              <w:rPr>
                <w:rFonts w:ascii="Cambria" w:hAnsi="Cambria"/>
                <w:b/>
              </w:rPr>
              <w:t>Page</w:t>
            </w:r>
          </w:p>
          <w:p w14:paraId="153F56B3" w14:textId="77777777" w:rsidR="00F05674" w:rsidRPr="00F05674" w:rsidRDefault="00F05674" w:rsidP="00D94522">
            <w:pPr>
              <w:rPr>
                <w:rFonts w:ascii="Cambria" w:hAnsi="Cambria"/>
                <w:b/>
              </w:rPr>
            </w:pPr>
            <w:r w:rsidRPr="00F05674">
              <w:rPr>
                <w:rFonts w:ascii="Cambria" w:hAnsi="Cambria"/>
                <w:b/>
              </w:rPr>
              <w:t>Number</w:t>
            </w:r>
          </w:p>
        </w:tc>
        <w:tc>
          <w:tcPr>
            <w:tcW w:w="850" w:type="dxa"/>
          </w:tcPr>
          <w:p w14:paraId="153F56B4" w14:textId="77777777" w:rsidR="00F05674" w:rsidRPr="00F05674" w:rsidRDefault="00F05674" w:rsidP="00D94522">
            <w:pPr>
              <w:rPr>
                <w:rFonts w:ascii="Cambria" w:hAnsi="Cambria"/>
                <w:b/>
              </w:rPr>
            </w:pPr>
            <w:r w:rsidRPr="00F05674">
              <w:rPr>
                <w:rFonts w:ascii="Cambria" w:hAnsi="Cambria"/>
                <w:b/>
              </w:rPr>
              <w:t>New</w:t>
            </w:r>
          </w:p>
          <w:p w14:paraId="153F56B5" w14:textId="54CE3FD9" w:rsidR="00F05674" w:rsidRPr="00F05674" w:rsidRDefault="00C01E6E" w:rsidP="00D94522">
            <w:pPr>
              <w:rPr>
                <w:rFonts w:ascii="Cambria" w:hAnsi="Cambria"/>
                <w:b/>
              </w:rPr>
            </w:pPr>
            <w:r>
              <w:rPr>
                <w:rFonts w:ascii="Cambria" w:hAnsi="Cambria"/>
                <w:b/>
              </w:rPr>
              <w:t>Version</w:t>
            </w:r>
          </w:p>
        </w:tc>
        <w:tc>
          <w:tcPr>
            <w:tcW w:w="2693" w:type="dxa"/>
          </w:tcPr>
          <w:p w14:paraId="153F56B6" w14:textId="77777777" w:rsidR="00F05674" w:rsidRPr="00F05674" w:rsidRDefault="00F05674" w:rsidP="00D94522">
            <w:pPr>
              <w:rPr>
                <w:rFonts w:ascii="Cambria" w:hAnsi="Cambria"/>
                <w:b/>
              </w:rPr>
            </w:pPr>
            <w:r w:rsidRPr="00F05674">
              <w:rPr>
                <w:rFonts w:ascii="Cambria" w:hAnsi="Cambria"/>
                <w:b/>
              </w:rPr>
              <w:t>Comment</w:t>
            </w:r>
          </w:p>
        </w:tc>
        <w:tc>
          <w:tcPr>
            <w:tcW w:w="1763" w:type="dxa"/>
          </w:tcPr>
          <w:p w14:paraId="153F56B7" w14:textId="77777777" w:rsidR="00F05674" w:rsidRPr="00F05674" w:rsidRDefault="00F05674" w:rsidP="00D94522">
            <w:pPr>
              <w:rPr>
                <w:rFonts w:ascii="Cambria" w:hAnsi="Cambria"/>
                <w:b/>
              </w:rPr>
            </w:pPr>
            <w:r w:rsidRPr="00F05674">
              <w:rPr>
                <w:rFonts w:ascii="Cambria" w:hAnsi="Cambria"/>
                <w:b/>
              </w:rPr>
              <w:t>A</w:t>
            </w:r>
            <w:r w:rsidR="00C9401E">
              <w:rPr>
                <w:rFonts w:ascii="Cambria" w:hAnsi="Cambria"/>
                <w:b/>
              </w:rPr>
              <w:t>pproved</w:t>
            </w:r>
          </w:p>
          <w:p w14:paraId="153F56B8" w14:textId="77777777" w:rsidR="00F05674" w:rsidRPr="00F05674" w:rsidRDefault="00F05674" w:rsidP="00D94522">
            <w:pPr>
              <w:rPr>
                <w:rFonts w:ascii="Cambria" w:hAnsi="Cambria"/>
                <w:b/>
              </w:rPr>
            </w:pPr>
            <w:r w:rsidRPr="00F05674">
              <w:rPr>
                <w:rFonts w:ascii="Cambria" w:hAnsi="Cambria"/>
                <w:b/>
              </w:rPr>
              <w:t>By</w:t>
            </w:r>
          </w:p>
        </w:tc>
      </w:tr>
      <w:tr w:rsidR="00F05674" w:rsidRPr="006E710F" w14:paraId="153F56C5" w14:textId="77777777" w:rsidTr="00D94522">
        <w:tc>
          <w:tcPr>
            <w:tcW w:w="1242" w:type="dxa"/>
          </w:tcPr>
          <w:p w14:paraId="153F56BA" w14:textId="77777777" w:rsidR="00F05674" w:rsidRPr="006E710F" w:rsidRDefault="00F05674" w:rsidP="00D94522"/>
          <w:p w14:paraId="153F56BB" w14:textId="557D8FA3" w:rsidR="00F05674" w:rsidRPr="006E710F" w:rsidRDefault="00CF74DB" w:rsidP="00D94522">
            <w:r>
              <w:t>0</w:t>
            </w:r>
            <w:r w:rsidR="00C01E6E">
              <w:t>2</w:t>
            </w:r>
            <w:r w:rsidR="003D7A0B">
              <w:t>/</w:t>
            </w:r>
            <w:r w:rsidR="00C01E6E">
              <w:t>0</w:t>
            </w:r>
            <w:r>
              <w:t>2</w:t>
            </w:r>
            <w:r w:rsidR="003D7A0B">
              <w:t>/202</w:t>
            </w:r>
            <w:r>
              <w:t>6</w:t>
            </w:r>
          </w:p>
          <w:p w14:paraId="153F56BC" w14:textId="77777777" w:rsidR="00F05674" w:rsidRPr="006E710F" w:rsidRDefault="00F05674" w:rsidP="00D94522"/>
        </w:tc>
        <w:tc>
          <w:tcPr>
            <w:tcW w:w="1418" w:type="dxa"/>
          </w:tcPr>
          <w:p w14:paraId="153F56BD" w14:textId="77777777" w:rsidR="00F05674" w:rsidRPr="006E710F" w:rsidRDefault="00F05674" w:rsidP="00D94522"/>
          <w:p w14:paraId="153F56BE" w14:textId="11A2FD45" w:rsidR="00F05674" w:rsidRPr="006E710F" w:rsidRDefault="003955C3" w:rsidP="00D94522">
            <w:r>
              <w:t>1</w:t>
            </w:r>
          </w:p>
        </w:tc>
        <w:tc>
          <w:tcPr>
            <w:tcW w:w="1276" w:type="dxa"/>
          </w:tcPr>
          <w:p w14:paraId="153F56C0" w14:textId="3DB05FC2" w:rsidR="00F05674" w:rsidRPr="006E710F" w:rsidRDefault="003955C3" w:rsidP="00D94522">
            <w:r>
              <w:t>All</w:t>
            </w:r>
          </w:p>
        </w:tc>
        <w:tc>
          <w:tcPr>
            <w:tcW w:w="850" w:type="dxa"/>
          </w:tcPr>
          <w:p w14:paraId="153F56C2" w14:textId="352ADD87" w:rsidR="00F05674" w:rsidRPr="006E710F" w:rsidRDefault="003955C3" w:rsidP="00D94522">
            <w:r>
              <w:t>/</w:t>
            </w:r>
          </w:p>
        </w:tc>
        <w:tc>
          <w:tcPr>
            <w:tcW w:w="2693" w:type="dxa"/>
          </w:tcPr>
          <w:p w14:paraId="5C66FA18" w14:textId="77777777" w:rsidR="00F05674" w:rsidRDefault="00F05674" w:rsidP="00D94522"/>
          <w:p w14:paraId="153F56C3" w14:textId="7948BA77" w:rsidR="003D7A0B" w:rsidRPr="006E710F" w:rsidRDefault="00C01E6E" w:rsidP="00D94522">
            <w:r>
              <w:t>L</w:t>
            </w:r>
            <w:r w:rsidR="003D7A0B">
              <w:t>aunc</w:t>
            </w:r>
            <w:r w:rsidR="00112D44">
              <w:t>h</w:t>
            </w:r>
            <w:r>
              <w:t xml:space="preserve"> of ISMS</w:t>
            </w:r>
          </w:p>
        </w:tc>
        <w:tc>
          <w:tcPr>
            <w:tcW w:w="1763" w:type="dxa"/>
          </w:tcPr>
          <w:p w14:paraId="67CCF7A3" w14:textId="77777777" w:rsidR="00F05674" w:rsidRDefault="00F05674" w:rsidP="00D94522"/>
          <w:p w14:paraId="153F56C4" w14:textId="69F94B95" w:rsidR="003D7A0B" w:rsidRPr="006E710F" w:rsidRDefault="00C01E6E" w:rsidP="00D94522">
            <w:r>
              <w:t xml:space="preserve">Compliance </w:t>
            </w:r>
            <w:r w:rsidR="00CF74DB">
              <w:t>M</w:t>
            </w:r>
            <w:r>
              <w:t>anager</w:t>
            </w:r>
          </w:p>
        </w:tc>
      </w:tr>
      <w:tr w:rsidR="00F05674" w:rsidRPr="006E710F" w14:paraId="153F56CE" w14:textId="77777777" w:rsidTr="00D94522">
        <w:tc>
          <w:tcPr>
            <w:tcW w:w="1242" w:type="dxa"/>
          </w:tcPr>
          <w:p w14:paraId="153F56C8" w14:textId="77777777" w:rsidR="00F05674" w:rsidRPr="006E710F" w:rsidRDefault="00F05674" w:rsidP="00D94522"/>
        </w:tc>
        <w:tc>
          <w:tcPr>
            <w:tcW w:w="1418" w:type="dxa"/>
          </w:tcPr>
          <w:p w14:paraId="153F56C9" w14:textId="05C9DCEC" w:rsidR="0067751B" w:rsidRPr="006E710F" w:rsidRDefault="0067751B" w:rsidP="00D94522"/>
        </w:tc>
        <w:tc>
          <w:tcPr>
            <w:tcW w:w="1276" w:type="dxa"/>
          </w:tcPr>
          <w:p w14:paraId="153F56CA" w14:textId="0B598ED9" w:rsidR="0067751B" w:rsidRPr="006E710F" w:rsidRDefault="0067751B" w:rsidP="00D94522"/>
        </w:tc>
        <w:tc>
          <w:tcPr>
            <w:tcW w:w="850" w:type="dxa"/>
          </w:tcPr>
          <w:p w14:paraId="153F56CB" w14:textId="5C5A32BE" w:rsidR="00B249BF" w:rsidRPr="006E710F" w:rsidRDefault="00B249BF" w:rsidP="00D94522"/>
        </w:tc>
        <w:tc>
          <w:tcPr>
            <w:tcW w:w="2693" w:type="dxa"/>
          </w:tcPr>
          <w:p w14:paraId="153F56CC" w14:textId="3CF9F5DF" w:rsidR="00B249BF" w:rsidRPr="006E710F" w:rsidRDefault="00B249BF" w:rsidP="00D94522"/>
        </w:tc>
        <w:tc>
          <w:tcPr>
            <w:tcW w:w="1763" w:type="dxa"/>
          </w:tcPr>
          <w:p w14:paraId="153F56CD" w14:textId="563B535D" w:rsidR="00B249BF" w:rsidRPr="006E710F" w:rsidRDefault="00B249BF" w:rsidP="00D94522"/>
        </w:tc>
      </w:tr>
      <w:tr w:rsidR="00F05674" w:rsidRPr="006E710F" w14:paraId="153F56D7" w14:textId="77777777" w:rsidTr="00D94522">
        <w:tc>
          <w:tcPr>
            <w:tcW w:w="1242" w:type="dxa"/>
          </w:tcPr>
          <w:p w14:paraId="153F56D1" w14:textId="77777777" w:rsidR="00F05674" w:rsidRPr="006E710F" w:rsidRDefault="00F05674" w:rsidP="00D94522"/>
        </w:tc>
        <w:tc>
          <w:tcPr>
            <w:tcW w:w="1418" w:type="dxa"/>
          </w:tcPr>
          <w:p w14:paraId="153F56D2" w14:textId="5B48EEE5" w:rsidR="000E0C47" w:rsidRPr="006E710F" w:rsidRDefault="000E0C47" w:rsidP="00D94522"/>
        </w:tc>
        <w:tc>
          <w:tcPr>
            <w:tcW w:w="1276" w:type="dxa"/>
          </w:tcPr>
          <w:p w14:paraId="153F56D3" w14:textId="71FB9325" w:rsidR="000E0C47" w:rsidRPr="006E710F" w:rsidRDefault="000E0C47" w:rsidP="00D94522"/>
        </w:tc>
        <w:tc>
          <w:tcPr>
            <w:tcW w:w="850" w:type="dxa"/>
          </w:tcPr>
          <w:p w14:paraId="153F56D4" w14:textId="5E8A12AE" w:rsidR="00F05674" w:rsidRPr="006E710F" w:rsidRDefault="00F05674" w:rsidP="00D94522"/>
        </w:tc>
        <w:tc>
          <w:tcPr>
            <w:tcW w:w="2693" w:type="dxa"/>
          </w:tcPr>
          <w:p w14:paraId="153F56D5" w14:textId="562B8494" w:rsidR="00F05674" w:rsidRPr="006E710F" w:rsidRDefault="00F05674" w:rsidP="00D94522"/>
        </w:tc>
        <w:tc>
          <w:tcPr>
            <w:tcW w:w="1763" w:type="dxa"/>
          </w:tcPr>
          <w:p w14:paraId="153F56D6" w14:textId="2C2D0527" w:rsidR="000E0C47" w:rsidRPr="006E710F" w:rsidRDefault="000E0C47" w:rsidP="00D94522"/>
        </w:tc>
      </w:tr>
      <w:tr w:rsidR="00F05674" w:rsidRPr="006E710F" w14:paraId="153F56E0" w14:textId="77777777" w:rsidTr="00D94522">
        <w:tc>
          <w:tcPr>
            <w:tcW w:w="1242" w:type="dxa"/>
          </w:tcPr>
          <w:p w14:paraId="153F56D8" w14:textId="77777777" w:rsidR="00F05674" w:rsidRPr="006E710F" w:rsidRDefault="00F05674" w:rsidP="00D94522"/>
          <w:p w14:paraId="153F56D9" w14:textId="77777777" w:rsidR="00F05674" w:rsidRPr="006E710F" w:rsidRDefault="00F05674" w:rsidP="00D94522"/>
          <w:p w14:paraId="153F56DA" w14:textId="77777777" w:rsidR="00F05674" w:rsidRPr="006E710F" w:rsidRDefault="00F05674" w:rsidP="00D94522"/>
        </w:tc>
        <w:tc>
          <w:tcPr>
            <w:tcW w:w="1418" w:type="dxa"/>
          </w:tcPr>
          <w:p w14:paraId="153F56DB" w14:textId="77777777" w:rsidR="00F05674" w:rsidRPr="006E710F" w:rsidRDefault="00F05674" w:rsidP="00D94522"/>
        </w:tc>
        <w:tc>
          <w:tcPr>
            <w:tcW w:w="1276" w:type="dxa"/>
          </w:tcPr>
          <w:p w14:paraId="153F56DC" w14:textId="77777777" w:rsidR="00F05674" w:rsidRPr="006E710F" w:rsidRDefault="00F05674" w:rsidP="00D94522"/>
        </w:tc>
        <w:tc>
          <w:tcPr>
            <w:tcW w:w="850" w:type="dxa"/>
          </w:tcPr>
          <w:p w14:paraId="153F56DD" w14:textId="77777777" w:rsidR="00F05674" w:rsidRPr="006E710F" w:rsidRDefault="00F05674" w:rsidP="00D94522"/>
        </w:tc>
        <w:tc>
          <w:tcPr>
            <w:tcW w:w="2693" w:type="dxa"/>
          </w:tcPr>
          <w:p w14:paraId="153F56DE" w14:textId="77777777" w:rsidR="00F05674" w:rsidRPr="006E710F" w:rsidRDefault="00F05674" w:rsidP="00D94522"/>
        </w:tc>
        <w:tc>
          <w:tcPr>
            <w:tcW w:w="1763" w:type="dxa"/>
          </w:tcPr>
          <w:p w14:paraId="153F56DF" w14:textId="77777777" w:rsidR="00F05674" w:rsidRPr="006E710F" w:rsidRDefault="00F05674" w:rsidP="00D94522"/>
        </w:tc>
      </w:tr>
    </w:tbl>
    <w:p w14:paraId="153F56E1" w14:textId="77777777" w:rsidR="00F05674" w:rsidRDefault="00F05674" w:rsidP="00F05674">
      <w:pPr>
        <w:pStyle w:val="NoSpacing"/>
        <w:rPr>
          <w:lang w:val="en-GB"/>
        </w:rPr>
      </w:pPr>
    </w:p>
    <w:p w14:paraId="153F56E2" w14:textId="77777777" w:rsidR="00F05674" w:rsidRDefault="00F05674" w:rsidP="00156C48">
      <w:pPr>
        <w:spacing w:line="240" w:lineRule="atLeast"/>
        <w:ind w:right="-34"/>
        <w:rPr>
          <w:rFonts w:ascii="Arial" w:hAnsi="Arial" w:cs="Arial"/>
          <w:color w:val="000000"/>
        </w:rPr>
      </w:pPr>
    </w:p>
    <w:sectPr w:rsidR="00F05674" w:rsidSect="00DC59F4">
      <w:headerReference w:type="default" r:id="rId9"/>
      <w:footerReference w:type="even" r:id="rId10"/>
      <w:footerReference w:type="default" r:id="rId11"/>
      <w:pgSz w:w="11909" w:h="16834" w:code="9"/>
      <w:pgMar w:top="720" w:right="720" w:bottom="720" w:left="1418" w:header="1077" w:footer="107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D7F3" w14:textId="77777777" w:rsidR="002F10DF" w:rsidRDefault="002F10DF">
      <w:r>
        <w:separator/>
      </w:r>
    </w:p>
  </w:endnote>
  <w:endnote w:type="continuationSeparator" w:id="0">
    <w:p w14:paraId="277C9EE2" w14:textId="77777777" w:rsidR="002F10DF" w:rsidRDefault="002F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56F1" w14:textId="77777777" w:rsidR="007A478E" w:rsidRDefault="007A478E" w:rsidP="00A85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3F56F2" w14:textId="77777777" w:rsidR="007A478E" w:rsidRDefault="007A478E" w:rsidP="000868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56F3" w14:textId="77777777" w:rsidR="007A478E" w:rsidRDefault="007A478E" w:rsidP="00A85ECD">
    <w:pPr>
      <w:pStyle w:val="Footer"/>
      <w:framePr w:wrap="around" w:vAnchor="text" w:hAnchor="margin" w:xAlign="right" w:y="1"/>
      <w:rPr>
        <w:rStyle w:val="PageNumber"/>
      </w:rPr>
    </w:pPr>
  </w:p>
  <w:p w14:paraId="153F56F4" w14:textId="2FB0E41B" w:rsidR="007A478E" w:rsidRDefault="00C01E6E" w:rsidP="00086894">
    <w:pPr>
      <w:pStyle w:val="Footer"/>
      <w:ind w:right="360"/>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C377D" w14:textId="77777777" w:rsidR="002F10DF" w:rsidRDefault="002F10DF">
      <w:r>
        <w:separator/>
      </w:r>
    </w:p>
  </w:footnote>
  <w:footnote w:type="continuationSeparator" w:id="0">
    <w:p w14:paraId="76B0ABAD" w14:textId="77777777" w:rsidR="002F10DF" w:rsidRDefault="002F1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56E8" w14:textId="1CBDA370" w:rsidR="007A478E" w:rsidRDefault="003C6D12" w:rsidP="00C75B89">
    <w:pPr>
      <w:tabs>
        <w:tab w:val="right" w:pos="9214"/>
      </w:tabs>
      <w:spacing w:line="240" w:lineRule="atLeast"/>
      <w:ind w:right="-34"/>
      <w:rPr>
        <w:rFonts w:ascii="Arial" w:hAnsi="Arial" w:cs="Arial"/>
        <w:b/>
        <w:bCs/>
        <w:color w:val="000000"/>
        <w:sz w:val="18"/>
        <w:szCs w:val="18"/>
      </w:rPr>
    </w:pPr>
    <w:r>
      <w:rPr>
        <w:noProof/>
      </w:rPr>
      <w:drawing>
        <wp:anchor distT="0" distB="0" distL="114300" distR="114300" simplePos="0" relativeHeight="251659264" behindDoc="1" locked="0" layoutInCell="1" allowOverlap="1" wp14:anchorId="4E09C8A5" wp14:editId="6922EEAA">
          <wp:simplePos x="0" y="0"/>
          <wp:positionH relativeFrom="page">
            <wp:align>center</wp:align>
          </wp:positionH>
          <wp:positionV relativeFrom="paragraph">
            <wp:posOffset>-2026920</wp:posOffset>
          </wp:positionV>
          <wp:extent cx="8629650" cy="2131060"/>
          <wp:effectExtent l="0" t="0" r="0" b="0"/>
          <wp:wrapNone/>
          <wp:docPr id="3"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ue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941"/>
                  <a:stretch>
                    <a:fillRect/>
                  </a:stretch>
                </pic:blipFill>
                <pic:spPr bwMode="auto">
                  <a:xfrm>
                    <a:off x="0" y="0"/>
                    <a:ext cx="8629650" cy="2131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204B8D0" wp14:editId="48EC28CF">
          <wp:simplePos x="0" y="0"/>
          <wp:positionH relativeFrom="page">
            <wp:posOffset>3014980</wp:posOffset>
          </wp:positionH>
          <wp:positionV relativeFrom="paragraph">
            <wp:posOffset>-848995</wp:posOffset>
          </wp:positionV>
          <wp:extent cx="1494790" cy="673100"/>
          <wp:effectExtent l="0" t="0" r="0" b="0"/>
          <wp:wrapNone/>
          <wp:docPr id="1"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6714" r="59648" b="38080"/>
                  <a:stretch>
                    <a:fillRect/>
                  </a:stretch>
                </pic:blipFill>
                <pic:spPr bwMode="auto">
                  <a:xfrm>
                    <a:off x="0" y="0"/>
                    <a:ext cx="149479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45AB">
      <w:rPr>
        <w:rFonts w:ascii="Arial" w:hAnsi="Arial" w:cs="Arial"/>
        <w:b/>
        <w:bCs/>
        <w:color w:val="000000"/>
        <w:sz w:val="18"/>
        <w:szCs w:val="18"/>
      </w:rPr>
      <w:t>Title:  INFORMATION SECURITY</w:t>
    </w:r>
    <w:r w:rsidR="00201174">
      <w:rPr>
        <w:rFonts w:ascii="Arial" w:hAnsi="Arial" w:cs="Arial"/>
        <w:b/>
        <w:bCs/>
        <w:color w:val="000000"/>
        <w:sz w:val="18"/>
        <w:szCs w:val="18"/>
      </w:rPr>
      <w:t xml:space="preserve"> POLICY</w:t>
    </w:r>
    <w:r w:rsidR="007A478E">
      <w:rPr>
        <w:rFonts w:ascii="Arial" w:hAnsi="Arial" w:cs="Arial"/>
        <w:b/>
        <w:bCs/>
        <w:color w:val="000000"/>
        <w:sz w:val="18"/>
        <w:szCs w:val="18"/>
      </w:rPr>
      <w:tab/>
    </w:r>
  </w:p>
  <w:p w14:paraId="153F56E9" w14:textId="28B0ABDA" w:rsidR="007A478E" w:rsidRDefault="007A478E" w:rsidP="00C75B89">
    <w:pPr>
      <w:spacing w:line="240" w:lineRule="atLeast"/>
      <w:ind w:right="-34"/>
      <w:rPr>
        <w:rFonts w:ascii="Arial" w:hAnsi="Arial" w:cs="Arial"/>
        <w:color w:val="000000"/>
      </w:rPr>
    </w:pPr>
    <w:r>
      <w:rPr>
        <w:rFonts w:ascii="Arial" w:hAnsi="Arial" w:cs="Arial"/>
        <w:color w:val="000000"/>
      </w:rPr>
      <w:t>___________________________________________________________________________________</w:t>
    </w:r>
  </w:p>
  <w:p w14:paraId="153F56EA" w14:textId="13579DBF" w:rsidR="007A478E" w:rsidRDefault="007A478E" w:rsidP="00C75B89">
    <w:pPr>
      <w:spacing w:line="240" w:lineRule="atLeast"/>
      <w:ind w:right="-34"/>
      <w:rPr>
        <w:rFonts w:ascii="Arial" w:hAnsi="Arial" w:cs="Arial"/>
        <w:color w:val="000000"/>
      </w:rPr>
    </w:pPr>
  </w:p>
  <w:p w14:paraId="153F56EB" w14:textId="7BB8FB89" w:rsidR="007A478E" w:rsidRDefault="003E2F9F" w:rsidP="00C75B89">
    <w:pPr>
      <w:tabs>
        <w:tab w:val="left" w:pos="3969"/>
        <w:tab w:val="left" w:pos="7371"/>
      </w:tabs>
      <w:spacing w:line="240" w:lineRule="atLeast"/>
      <w:ind w:right="-34"/>
      <w:rPr>
        <w:rFonts w:ascii="Arial" w:hAnsi="Arial" w:cs="Arial"/>
        <w:b/>
        <w:bCs/>
        <w:color w:val="000000"/>
      </w:rPr>
    </w:pPr>
    <w:r>
      <w:rPr>
        <w:rFonts w:ascii="Arial" w:hAnsi="Arial" w:cs="Arial"/>
        <w:b/>
        <w:bCs/>
        <w:color w:val="000000"/>
      </w:rPr>
      <w:t>Section Ref:  POL0</w:t>
    </w:r>
    <w:r w:rsidR="00C01E6E">
      <w:rPr>
        <w:rFonts w:ascii="Arial" w:hAnsi="Arial" w:cs="Arial"/>
        <w:b/>
        <w:bCs/>
        <w:color w:val="000000"/>
      </w:rPr>
      <w:t>1</w:t>
    </w:r>
    <w:r w:rsidR="007A478E">
      <w:rPr>
        <w:rFonts w:ascii="Arial" w:hAnsi="Arial" w:cs="Arial"/>
        <w:b/>
        <w:bCs/>
        <w:color w:val="000000"/>
      </w:rPr>
      <w:tab/>
    </w:r>
    <w:r w:rsidR="0036359E">
      <w:rPr>
        <w:rFonts w:ascii="Arial" w:hAnsi="Arial" w:cs="Arial"/>
        <w:b/>
        <w:bCs/>
        <w:color w:val="000000"/>
      </w:rPr>
      <w:t xml:space="preserve">Date:  </w:t>
    </w:r>
    <w:r w:rsidR="00CF74DB">
      <w:rPr>
        <w:rFonts w:ascii="Arial" w:hAnsi="Arial" w:cs="Arial"/>
        <w:b/>
        <w:bCs/>
        <w:color w:val="000000"/>
      </w:rPr>
      <w:t>02</w:t>
    </w:r>
    <w:r w:rsidR="003D7A0B">
      <w:rPr>
        <w:rFonts w:ascii="Arial" w:hAnsi="Arial" w:cs="Arial"/>
        <w:b/>
        <w:bCs/>
        <w:color w:val="000000"/>
      </w:rPr>
      <w:t>/</w:t>
    </w:r>
    <w:r w:rsidR="00C01E6E">
      <w:rPr>
        <w:rFonts w:ascii="Arial" w:hAnsi="Arial" w:cs="Arial"/>
        <w:b/>
        <w:bCs/>
        <w:color w:val="000000"/>
      </w:rPr>
      <w:t>0</w:t>
    </w:r>
    <w:r w:rsidR="00CF74DB">
      <w:rPr>
        <w:rFonts w:ascii="Arial" w:hAnsi="Arial" w:cs="Arial"/>
        <w:b/>
        <w:bCs/>
        <w:color w:val="000000"/>
      </w:rPr>
      <w:t>2</w:t>
    </w:r>
    <w:r w:rsidR="003D7A0B">
      <w:rPr>
        <w:rFonts w:ascii="Arial" w:hAnsi="Arial" w:cs="Arial"/>
        <w:b/>
        <w:bCs/>
        <w:color w:val="000000"/>
      </w:rPr>
      <w:t>/202</w:t>
    </w:r>
    <w:r w:rsidR="00CF74DB">
      <w:rPr>
        <w:rFonts w:ascii="Arial" w:hAnsi="Arial" w:cs="Arial"/>
        <w:b/>
        <w:bCs/>
        <w:color w:val="000000"/>
      </w:rPr>
      <w:t>6</w:t>
    </w:r>
    <w:r w:rsidR="007A478E">
      <w:rPr>
        <w:rFonts w:ascii="Arial" w:hAnsi="Arial" w:cs="Arial"/>
        <w:b/>
        <w:bCs/>
        <w:color w:val="000000"/>
      </w:rPr>
      <w:tab/>
    </w:r>
    <w:r w:rsidR="00C01E6E">
      <w:rPr>
        <w:rFonts w:ascii="Arial" w:hAnsi="Arial" w:cs="Arial"/>
        <w:b/>
        <w:bCs/>
        <w:color w:val="000000"/>
      </w:rPr>
      <w:t>Version</w:t>
    </w:r>
    <w:r w:rsidR="007A478E">
      <w:rPr>
        <w:rFonts w:ascii="Arial" w:hAnsi="Arial" w:cs="Arial"/>
        <w:b/>
        <w:bCs/>
        <w:color w:val="000000"/>
      </w:rPr>
      <w:t>:  1.</w:t>
    </w:r>
    <w:r w:rsidR="00C01E6E">
      <w:rPr>
        <w:rFonts w:ascii="Arial" w:hAnsi="Arial" w:cs="Arial"/>
        <w:b/>
        <w:bCs/>
        <w:color w:val="000000"/>
      </w:rPr>
      <w:t>0</w:t>
    </w:r>
  </w:p>
  <w:p w14:paraId="153F56EC" w14:textId="77777777" w:rsidR="007A478E" w:rsidRDefault="007A478E" w:rsidP="00C75B89">
    <w:pPr>
      <w:tabs>
        <w:tab w:val="left" w:pos="3969"/>
        <w:tab w:val="left" w:pos="7371"/>
      </w:tabs>
      <w:spacing w:line="240" w:lineRule="atLeast"/>
      <w:ind w:right="-34"/>
      <w:rPr>
        <w:rFonts w:ascii="Arial" w:hAnsi="Arial" w:cs="Arial"/>
        <w:b/>
        <w:bCs/>
        <w:color w:val="000000"/>
      </w:rPr>
    </w:pPr>
  </w:p>
  <w:p w14:paraId="153F56ED" w14:textId="4712CF4C" w:rsidR="007A478E" w:rsidRDefault="007A478E" w:rsidP="00C75B89">
    <w:pPr>
      <w:tabs>
        <w:tab w:val="left" w:pos="3969"/>
        <w:tab w:val="left" w:pos="7371"/>
      </w:tabs>
      <w:spacing w:line="240" w:lineRule="atLeast"/>
      <w:ind w:right="-34"/>
      <w:rPr>
        <w:rFonts w:ascii="Arial" w:hAnsi="Arial" w:cs="Arial"/>
        <w:b/>
        <w:bCs/>
        <w:color w:val="000000"/>
      </w:rPr>
    </w:pPr>
    <w:r>
      <w:rPr>
        <w:rFonts w:ascii="Arial" w:hAnsi="Arial" w:cs="Arial"/>
        <w:b/>
        <w:bCs/>
        <w:color w:val="000000"/>
      </w:rPr>
      <w:t xml:space="preserve">Page:  </w:t>
    </w:r>
    <w:r>
      <w:rPr>
        <w:rStyle w:val="PageNumber"/>
      </w:rPr>
      <w:fldChar w:fldCharType="begin"/>
    </w:r>
    <w:r>
      <w:rPr>
        <w:rStyle w:val="PageNumber"/>
      </w:rPr>
      <w:instrText xml:space="preserve"> PAGE </w:instrText>
    </w:r>
    <w:r>
      <w:rPr>
        <w:rStyle w:val="PageNumber"/>
      </w:rPr>
      <w:fldChar w:fldCharType="separate"/>
    </w:r>
    <w:r w:rsidR="00222119">
      <w:rPr>
        <w:rStyle w:val="PageNumber"/>
        <w:noProof/>
      </w:rPr>
      <w:t>2</w:t>
    </w:r>
    <w:r>
      <w:rPr>
        <w:rStyle w:val="PageNumber"/>
      </w:rPr>
      <w:fldChar w:fldCharType="end"/>
    </w:r>
    <w:r>
      <w:rPr>
        <w:rFonts w:ascii="Arial" w:hAnsi="Arial" w:cs="Arial"/>
        <w:b/>
        <w:bCs/>
        <w:color w:val="000000"/>
      </w:rPr>
      <w:tab/>
      <w:t xml:space="preserve">Approved by: </w:t>
    </w:r>
    <w:r w:rsidR="00C01E6E">
      <w:rPr>
        <w:rFonts w:ascii="Arial" w:hAnsi="Arial" w:cs="Arial"/>
        <w:b/>
        <w:bCs/>
        <w:color w:val="000000"/>
      </w:rPr>
      <w:t>Compliance Manager</w:t>
    </w:r>
  </w:p>
  <w:p w14:paraId="153F56EE" w14:textId="77777777" w:rsidR="007A478E" w:rsidRDefault="007A478E" w:rsidP="00C75B89">
    <w:pPr>
      <w:spacing w:line="240" w:lineRule="atLeast"/>
      <w:ind w:right="-34"/>
      <w:rPr>
        <w:rFonts w:ascii="Arial" w:hAnsi="Arial" w:cs="Arial"/>
        <w:color w:val="000000"/>
      </w:rPr>
    </w:pPr>
    <w:r>
      <w:rPr>
        <w:rFonts w:ascii="Arial" w:hAnsi="Arial" w:cs="Arial"/>
        <w:color w:val="000000"/>
      </w:rPr>
      <w:t>___________________________________________________________________________________</w:t>
    </w:r>
  </w:p>
  <w:p w14:paraId="153F56EF" w14:textId="77777777" w:rsidR="007A478E" w:rsidRDefault="007A478E" w:rsidP="00C75B89">
    <w:pPr>
      <w:spacing w:line="240" w:lineRule="atLeast"/>
      <w:ind w:right="-34"/>
      <w:rPr>
        <w:rFonts w:ascii="Arial" w:hAnsi="Arial" w:cs="Arial"/>
        <w:color w:val="000000"/>
      </w:rPr>
    </w:pPr>
  </w:p>
  <w:p w14:paraId="153F56F0" w14:textId="77777777" w:rsidR="007A478E" w:rsidRDefault="007A4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720"/>
      <w:lvlJc w:val="left"/>
      <w:pPr>
        <w:ind w:left="720" w:hanging="720"/>
      </w:pPr>
    </w:lvl>
    <w:lvl w:ilvl="2">
      <w:start w:val="1"/>
      <w:numFmt w:val="decimal"/>
      <w:pStyle w:val="Heading3"/>
      <w:lvlText w:val="%3."/>
      <w:legacy w:legacy="1" w:legacySpace="0" w:legacyIndent="720"/>
      <w:lvlJc w:val="left"/>
      <w:pPr>
        <w:ind w:left="1440" w:hanging="720"/>
      </w:pPr>
    </w:lvl>
    <w:lvl w:ilvl="3">
      <w:start w:val="1"/>
      <w:numFmt w:val="lowerLetter"/>
      <w:pStyle w:val="Heading4"/>
      <w:lvlText w:val="%4)"/>
      <w:legacy w:legacy="1" w:legacySpace="0" w:legacyIndent="720"/>
      <w:lvlJc w:val="left"/>
      <w:pPr>
        <w:ind w:left="2160" w:hanging="720"/>
      </w:pPr>
    </w:lvl>
    <w:lvl w:ilvl="4">
      <w:start w:val="1"/>
      <w:numFmt w:val="decimal"/>
      <w:pStyle w:val="Heading5"/>
      <w:lvlText w:val="(%5)"/>
      <w:legacy w:legacy="1" w:legacySpace="0" w:legacyIndent="720"/>
      <w:lvlJc w:val="left"/>
      <w:pPr>
        <w:ind w:left="2880" w:hanging="720"/>
      </w:pPr>
    </w:lvl>
    <w:lvl w:ilvl="5">
      <w:start w:val="1"/>
      <w:numFmt w:val="lowerLetter"/>
      <w:pStyle w:val="Heading6"/>
      <w:lvlText w:val="(%6)"/>
      <w:legacy w:legacy="1" w:legacySpace="0" w:legacyIndent="720"/>
      <w:lvlJc w:val="left"/>
      <w:pPr>
        <w:ind w:left="3600" w:hanging="720"/>
      </w:pPr>
    </w:lvl>
    <w:lvl w:ilvl="6">
      <w:start w:val="1"/>
      <w:numFmt w:val="lowerRoman"/>
      <w:pStyle w:val="Heading7"/>
      <w:lvlText w:val="(%7)"/>
      <w:legacy w:legacy="1" w:legacySpace="0" w:legacyIndent="720"/>
      <w:lvlJc w:val="left"/>
      <w:pPr>
        <w:ind w:left="4320" w:hanging="720"/>
      </w:pPr>
    </w:lvl>
    <w:lvl w:ilvl="7">
      <w:start w:val="1"/>
      <w:numFmt w:val="lowerLetter"/>
      <w:pStyle w:val="Heading8"/>
      <w:lvlText w:val="(%8)"/>
      <w:legacy w:legacy="1" w:legacySpace="0" w:legacyIndent="720"/>
      <w:lvlJc w:val="left"/>
      <w:pPr>
        <w:ind w:left="5040" w:hanging="720"/>
      </w:pPr>
    </w:lvl>
    <w:lvl w:ilvl="8">
      <w:start w:val="1"/>
      <w:numFmt w:val="lowerRoman"/>
      <w:pStyle w:val="Heading9"/>
      <w:lvlText w:val="(%9)"/>
      <w:legacy w:legacy="1" w:legacySpace="0" w:legacyIndent="720"/>
      <w:lvlJc w:val="left"/>
      <w:pPr>
        <w:ind w:left="5760" w:hanging="72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AE57BB"/>
    <w:multiLevelType w:val="multilevel"/>
    <w:tmpl w:val="DE18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85A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4E6592"/>
    <w:multiLevelType w:val="multilevel"/>
    <w:tmpl w:val="DE167E2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7B271A"/>
    <w:multiLevelType w:val="multilevel"/>
    <w:tmpl w:val="728AB8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5F8030B"/>
    <w:multiLevelType w:val="hybridMultilevel"/>
    <w:tmpl w:val="CFC69A4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8918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4F40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225713"/>
    <w:multiLevelType w:val="multilevel"/>
    <w:tmpl w:val="7312DEB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77E29CA"/>
    <w:multiLevelType w:val="multilevel"/>
    <w:tmpl w:val="B11E5244"/>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9DC60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0D25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442065"/>
    <w:multiLevelType w:val="multilevel"/>
    <w:tmpl w:val="0C72E19C"/>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C601C5"/>
    <w:multiLevelType w:val="hybridMultilevel"/>
    <w:tmpl w:val="7060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C34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B83251F"/>
    <w:multiLevelType w:val="hybridMultilevel"/>
    <w:tmpl w:val="B900B404"/>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7" w15:restartNumberingAfterBreak="0">
    <w:nsid w:val="4B856D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8036F4"/>
    <w:multiLevelType w:val="hybridMultilevel"/>
    <w:tmpl w:val="FE3251AE"/>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4DC54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AA67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CC62D4"/>
    <w:multiLevelType w:val="multilevel"/>
    <w:tmpl w:val="3D2E699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77334308">
    <w:abstractNumId w:val="0"/>
  </w:num>
  <w:num w:numId="2" w16cid:durableId="367531635">
    <w:abstractNumId w:val="1"/>
    <w:lvlOverride w:ilvl="0">
      <w:lvl w:ilvl="0">
        <w:start w:val="1"/>
        <w:numFmt w:val="bullet"/>
        <w:lvlText w:val=""/>
        <w:legacy w:legacy="1" w:legacySpace="0" w:legacyIndent="360"/>
        <w:lvlJc w:val="left"/>
        <w:pPr>
          <w:ind w:left="1091" w:hanging="360"/>
        </w:pPr>
        <w:rPr>
          <w:rFonts w:ascii="Symbol" w:hAnsi="Symbol" w:cs="Times New Roman" w:hint="default"/>
        </w:rPr>
      </w:lvl>
    </w:lvlOverride>
  </w:num>
  <w:num w:numId="3" w16cid:durableId="1302343268">
    <w:abstractNumId w:val="6"/>
  </w:num>
  <w:num w:numId="4" w16cid:durableId="639043842">
    <w:abstractNumId w:val="16"/>
  </w:num>
  <w:num w:numId="5" w16cid:durableId="435977437">
    <w:abstractNumId w:val="13"/>
  </w:num>
  <w:num w:numId="6" w16cid:durableId="1655255702">
    <w:abstractNumId w:val="8"/>
  </w:num>
  <w:num w:numId="7" w16cid:durableId="1376585515">
    <w:abstractNumId w:val="17"/>
  </w:num>
  <w:num w:numId="8" w16cid:durableId="482046385">
    <w:abstractNumId w:val="15"/>
  </w:num>
  <w:num w:numId="9" w16cid:durableId="343482340">
    <w:abstractNumId w:val="19"/>
  </w:num>
  <w:num w:numId="10" w16cid:durableId="895242015">
    <w:abstractNumId w:val="7"/>
  </w:num>
  <w:num w:numId="11" w16cid:durableId="1906404847">
    <w:abstractNumId w:val="20"/>
  </w:num>
  <w:num w:numId="12" w16cid:durableId="1202746806">
    <w:abstractNumId w:val="11"/>
  </w:num>
  <w:num w:numId="13" w16cid:durableId="233709649">
    <w:abstractNumId w:val="3"/>
  </w:num>
  <w:num w:numId="14" w16cid:durableId="1496922705">
    <w:abstractNumId w:val="10"/>
  </w:num>
  <w:num w:numId="15" w16cid:durableId="422803857">
    <w:abstractNumId w:val="5"/>
  </w:num>
  <w:num w:numId="16" w16cid:durableId="1543202475">
    <w:abstractNumId w:val="21"/>
  </w:num>
  <w:num w:numId="17" w16cid:durableId="1890875146">
    <w:abstractNumId w:val="4"/>
  </w:num>
  <w:num w:numId="18" w16cid:durableId="1952932146">
    <w:abstractNumId w:val="9"/>
  </w:num>
  <w:num w:numId="19" w16cid:durableId="163866188">
    <w:abstractNumId w:val="1"/>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0" w16cid:durableId="2115902293">
    <w:abstractNumId w:val="12"/>
  </w:num>
  <w:num w:numId="21" w16cid:durableId="1641761556">
    <w:abstractNumId w:val="18"/>
  </w:num>
  <w:num w:numId="22" w16cid:durableId="2085956914">
    <w:abstractNumId w:val="14"/>
  </w:num>
  <w:num w:numId="23" w16cid:durableId="149352779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GB" w:vendorID="64" w:dllVersion="5" w:nlCheck="1" w:checkStyle="1"/>
  <w:activeWritingStyle w:appName="MSWord" w:lang="en-GB"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24"/>
    <w:rsid w:val="00006954"/>
    <w:rsid w:val="00013756"/>
    <w:rsid w:val="00071416"/>
    <w:rsid w:val="00074CD3"/>
    <w:rsid w:val="00086894"/>
    <w:rsid w:val="000B3370"/>
    <w:rsid w:val="000E0C47"/>
    <w:rsid w:val="000F4CE9"/>
    <w:rsid w:val="001104AB"/>
    <w:rsid w:val="00112D44"/>
    <w:rsid w:val="00156C48"/>
    <w:rsid w:val="001631E2"/>
    <w:rsid w:val="001675BB"/>
    <w:rsid w:val="00195D22"/>
    <w:rsid w:val="001A15EB"/>
    <w:rsid w:val="001B0E1B"/>
    <w:rsid w:val="001B4CCB"/>
    <w:rsid w:val="001D65CF"/>
    <w:rsid w:val="001F01B4"/>
    <w:rsid w:val="00201174"/>
    <w:rsid w:val="00222119"/>
    <w:rsid w:val="002232FE"/>
    <w:rsid w:val="002413E8"/>
    <w:rsid w:val="00271813"/>
    <w:rsid w:val="002963DE"/>
    <w:rsid w:val="00297D33"/>
    <w:rsid w:val="002E45AB"/>
    <w:rsid w:val="002F10DF"/>
    <w:rsid w:val="002F1839"/>
    <w:rsid w:val="002F3B7B"/>
    <w:rsid w:val="002F5A2E"/>
    <w:rsid w:val="00363238"/>
    <w:rsid w:val="0036359E"/>
    <w:rsid w:val="003955C3"/>
    <w:rsid w:val="003C6D12"/>
    <w:rsid w:val="003D3B40"/>
    <w:rsid w:val="003D7A0B"/>
    <w:rsid w:val="003E2F9F"/>
    <w:rsid w:val="003F4BD4"/>
    <w:rsid w:val="004363C0"/>
    <w:rsid w:val="004428DC"/>
    <w:rsid w:val="004449F4"/>
    <w:rsid w:val="00461FFC"/>
    <w:rsid w:val="00481F96"/>
    <w:rsid w:val="00494CC1"/>
    <w:rsid w:val="004D65F4"/>
    <w:rsid w:val="004F37FC"/>
    <w:rsid w:val="00572F9F"/>
    <w:rsid w:val="005A0E88"/>
    <w:rsid w:val="00610976"/>
    <w:rsid w:val="0066795D"/>
    <w:rsid w:val="00671364"/>
    <w:rsid w:val="0067751B"/>
    <w:rsid w:val="006D6784"/>
    <w:rsid w:val="006F21D5"/>
    <w:rsid w:val="006F29E7"/>
    <w:rsid w:val="007178E4"/>
    <w:rsid w:val="00724571"/>
    <w:rsid w:val="007360B4"/>
    <w:rsid w:val="007368B3"/>
    <w:rsid w:val="0076213F"/>
    <w:rsid w:val="00767FE1"/>
    <w:rsid w:val="007971A1"/>
    <w:rsid w:val="007A478E"/>
    <w:rsid w:val="007B10F9"/>
    <w:rsid w:val="007B5C05"/>
    <w:rsid w:val="008C7D28"/>
    <w:rsid w:val="008C7EEE"/>
    <w:rsid w:val="008D249B"/>
    <w:rsid w:val="008E44CE"/>
    <w:rsid w:val="00936231"/>
    <w:rsid w:val="00956055"/>
    <w:rsid w:val="009854EF"/>
    <w:rsid w:val="00995671"/>
    <w:rsid w:val="009B23B9"/>
    <w:rsid w:val="009B2599"/>
    <w:rsid w:val="009D7248"/>
    <w:rsid w:val="009E626E"/>
    <w:rsid w:val="00A22997"/>
    <w:rsid w:val="00A4422A"/>
    <w:rsid w:val="00A771A0"/>
    <w:rsid w:val="00A85ECD"/>
    <w:rsid w:val="00AA7BDB"/>
    <w:rsid w:val="00AB2D82"/>
    <w:rsid w:val="00AB5B18"/>
    <w:rsid w:val="00AC329F"/>
    <w:rsid w:val="00B16109"/>
    <w:rsid w:val="00B249BF"/>
    <w:rsid w:val="00B45D02"/>
    <w:rsid w:val="00B527BC"/>
    <w:rsid w:val="00B62CEE"/>
    <w:rsid w:val="00B64082"/>
    <w:rsid w:val="00B7020E"/>
    <w:rsid w:val="00B7409C"/>
    <w:rsid w:val="00BC3409"/>
    <w:rsid w:val="00BD133B"/>
    <w:rsid w:val="00BD3155"/>
    <w:rsid w:val="00BE5A81"/>
    <w:rsid w:val="00C01E6E"/>
    <w:rsid w:val="00C46F82"/>
    <w:rsid w:val="00C521AD"/>
    <w:rsid w:val="00C72EE9"/>
    <w:rsid w:val="00C75B89"/>
    <w:rsid w:val="00C84AAC"/>
    <w:rsid w:val="00C9401E"/>
    <w:rsid w:val="00CA4394"/>
    <w:rsid w:val="00CA5A1C"/>
    <w:rsid w:val="00CD7829"/>
    <w:rsid w:val="00CF74DB"/>
    <w:rsid w:val="00D2752C"/>
    <w:rsid w:val="00D34FD7"/>
    <w:rsid w:val="00D35D38"/>
    <w:rsid w:val="00D5048F"/>
    <w:rsid w:val="00D92FB9"/>
    <w:rsid w:val="00D94522"/>
    <w:rsid w:val="00DC59F4"/>
    <w:rsid w:val="00DD2528"/>
    <w:rsid w:val="00DE0CB2"/>
    <w:rsid w:val="00DE17CA"/>
    <w:rsid w:val="00E47124"/>
    <w:rsid w:val="00E61D86"/>
    <w:rsid w:val="00E81B73"/>
    <w:rsid w:val="00E85910"/>
    <w:rsid w:val="00ED1516"/>
    <w:rsid w:val="00EF786F"/>
    <w:rsid w:val="00F05674"/>
    <w:rsid w:val="00F11A80"/>
    <w:rsid w:val="00F27A5F"/>
    <w:rsid w:val="00F3379D"/>
    <w:rsid w:val="00F67EC0"/>
    <w:rsid w:val="00F726C9"/>
    <w:rsid w:val="00F94168"/>
    <w:rsid w:val="00FA5254"/>
    <w:rsid w:val="00FD1072"/>
    <w:rsid w:val="00FD1D18"/>
    <w:rsid w:val="00FD46FF"/>
    <w:rsid w:val="00FD6215"/>
    <w:rsid w:val="00FD778C"/>
    <w:rsid w:val="00FF4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F5680"/>
  <w15:chartTrackingRefBased/>
  <w15:docId w15:val="{CCC4DE22-CED4-44C4-B5F5-AF372C49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4"/>
      <w:szCs w:val="24"/>
    </w:rPr>
  </w:style>
  <w:style w:type="paragraph" w:styleId="Heading3">
    <w:name w:val="heading 3"/>
    <w:basedOn w:val="Normal"/>
    <w:next w:val="Normal"/>
    <w:qFormat/>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iCs/>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240" w:lineRule="atLeast"/>
      <w:ind w:left="720" w:right="-781"/>
      <w:jc w:val="both"/>
    </w:pPr>
    <w:rPr>
      <w:rFonts w:ascii="Arial" w:hAnsi="Arial" w:cs="Arial"/>
    </w:rPr>
  </w:style>
  <w:style w:type="paragraph" w:styleId="BodyText">
    <w:name w:val="Body Text"/>
    <w:basedOn w:val="Normal"/>
    <w:pPr>
      <w:spacing w:line="240" w:lineRule="atLeast"/>
      <w:jc w:val="both"/>
    </w:pPr>
    <w:rPr>
      <w:rFonts w:ascii="Arial" w:hAnsi="Arial" w:cs="Arial"/>
    </w:rPr>
  </w:style>
  <w:style w:type="paragraph" w:styleId="BodyTextIndent">
    <w:name w:val="Body Text Indent"/>
    <w:basedOn w:val="Normal"/>
    <w:pPr>
      <w:tabs>
        <w:tab w:val="left" w:pos="1080"/>
        <w:tab w:val="left" w:pos="3600"/>
      </w:tabs>
      <w:spacing w:line="240" w:lineRule="atLeast"/>
    </w:pPr>
    <w:rPr>
      <w:rFonts w:ascii="Arial" w:hAnsi="Arial" w:cs="Arial"/>
      <w:color w:val="000000"/>
    </w:rPr>
  </w:style>
  <w:style w:type="paragraph" w:styleId="BodyTextIndent2">
    <w:name w:val="Body Text Indent 2"/>
    <w:basedOn w:val="Normal"/>
    <w:pPr>
      <w:spacing w:line="240" w:lineRule="atLeast"/>
      <w:ind w:left="720"/>
      <w:jc w:val="both"/>
    </w:pPr>
    <w:rPr>
      <w:rFonts w:ascii="Arial" w:hAnsi="Arial" w:cs="Arial"/>
    </w:rPr>
  </w:style>
  <w:style w:type="paragraph" w:styleId="BodyTextIndent3">
    <w:name w:val="Body Text Indent 3"/>
    <w:basedOn w:val="Normal"/>
    <w:pPr>
      <w:spacing w:line="240" w:lineRule="atLeast"/>
      <w:ind w:left="720" w:hanging="720"/>
      <w:jc w:val="both"/>
    </w:pPr>
    <w:rPr>
      <w:rFonts w:ascii="Arial" w:hAnsi="Arial" w:cs="Arial"/>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rsid w:val="00C75B89"/>
    <w:pPr>
      <w:tabs>
        <w:tab w:val="center" w:pos="4320"/>
        <w:tab w:val="right" w:pos="8640"/>
      </w:tabs>
    </w:pPr>
  </w:style>
  <w:style w:type="paragraph" w:styleId="Footer">
    <w:name w:val="footer"/>
    <w:basedOn w:val="Normal"/>
    <w:rsid w:val="00C75B89"/>
    <w:pPr>
      <w:tabs>
        <w:tab w:val="center" w:pos="4320"/>
        <w:tab w:val="right" w:pos="8640"/>
      </w:tabs>
    </w:pPr>
  </w:style>
  <w:style w:type="character" w:styleId="PageNumber">
    <w:name w:val="page number"/>
    <w:basedOn w:val="DefaultParagraphFont"/>
    <w:rsid w:val="00DC59F4"/>
  </w:style>
  <w:style w:type="paragraph" w:styleId="NoSpacing">
    <w:name w:val="No Spacing"/>
    <w:qFormat/>
    <w:rsid w:val="00F05674"/>
    <w:rPr>
      <w:rFonts w:ascii="Calibri" w:hAnsi="Calibri" w:cs="Calibri"/>
      <w:sz w:val="22"/>
      <w:szCs w:val="22"/>
      <w:lang w:val="en-US" w:eastAsia="en-US"/>
    </w:rPr>
  </w:style>
  <w:style w:type="paragraph" w:styleId="BodyText2">
    <w:name w:val="Body Text 2"/>
    <w:basedOn w:val="Normal"/>
    <w:rsid w:val="0076213F"/>
    <w:pPr>
      <w:spacing w:after="120" w:line="480" w:lineRule="auto"/>
    </w:pPr>
  </w:style>
  <w:style w:type="paragraph" w:customStyle="1" w:styleId="Normal12pt">
    <w:name w:val="Normal + 12 pt"/>
    <w:basedOn w:val="Normal"/>
    <w:rsid w:val="002E45AB"/>
    <w:pPr>
      <w:overflowPunct w:val="0"/>
      <w:adjustRightInd w:val="0"/>
      <w:textAlignment w:val="baseline"/>
    </w:pPr>
    <w:rPr>
      <w:sz w:val="2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D214F89553A439DF24AE3973DDFAE" ma:contentTypeVersion="11" ma:contentTypeDescription="Create a new document." ma:contentTypeScope="" ma:versionID="4cf7dcc78803a55bc48a6d8808ba1d02">
  <xsd:schema xmlns:xsd="http://www.w3.org/2001/XMLSchema" xmlns:xs="http://www.w3.org/2001/XMLSchema" xmlns:p="http://schemas.microsoft.com/office/2006/metadata/properties" xmlns:ns2="2edd24c0-fc0d-42bf-962d-fe254adfd190" xmlns:ns3="6ce802d0-4df7-4172-ad31-99c884f75082" targetNamespace="http://schemas.microsoft.com/office/2006/metadata/properties" ma:root="true" ma:fieldsID="c7c17e53687392eb8a6f8dba49f25928" ns2:_="" ns3:_="">
    <xsd:import namespace="2edd24c0-fc0d-42bf-962d-fe254adfd190"/>
    <xsd:import namespace="6ce802d0-4df7-4172-ad31-99c884f750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d24c0-fc0d-42bf-962d-fe254adfd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2cc776-e9a4-4327-82f6-fa99c9463e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802d0-4df7-4172-ad31-99c884f750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afaa82-4987-4781-a5d1-ea98c437ce56}" ma:internalName="TaxCatchAll" ma:showField="CatchAllData" ma:web="6ce802d0-4df7-4172-ad31-99c884f750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dd24c0-fc0d-42bf-962d-fe254adfd190">
      <Terms xmlns="http://schemas.microsoft.com/office/infopath/2007/PartnerControls"/>
    </lcf76f155ced4ddcb4097134ff3c332f>
    <TaxCatchAll xmlns="6ce802d0-4df7-4172-ad31-99c884f75082" xsi:nil="true"/>
  </documentManagement>
</p:properties>
</file>

<file path=customXml/itemProps1.xml><?xml version="1.0" encoding="utf-8"?>
<ds:datastoreItem xmlns:ds="http://schemas.openxmlformats.org/officeDocument/2006/customXml" ds:itemID="{8BAB33CD-0F6B-4796-8C2E-AC25B86F4C34}"/>
</file>

<file path=customXml/itemProps2.xml><?xml version="1.0" encoding="utf-8"?>
<ds:datastoreItem xmlns:ds="http://schemas.openxmlformats.org/officeDocument/2006/customXml" ds:itemID="{F95EE4E3-0877-456C-935F-7F71B2EA3F9A}"/>
</file>

<file path=customXml/itemProps3.xml><?xml version="1.0" encoding="utf-8"?>
<ds:datastoreItem xmlns:ds="http://schemas.openxmlformats.org/officeDocument/2006/customXml" ds:itemID="{1B21ACAF-A2BB-40B5-8B9D-D672C530E6D9}"/>
</file>

<file path=docProps/app.xml><?xml version="1.0" encoding="utf-8"?>
<Properties xmlns="http://schemas.openxmlformats.org/officeDocument/2006/extended-properties" xmlns:vt="http://schemas.openxmlformats.org/officeDocument/2006/docPropsVTypes">
  <Template>Normal</Template>
  <TotalTime>14</TotalTime>
  <Pages>2</Pages>
  <Words>520</Words>
  <Characters>2812</Characters>
  <Application>Microsoft Office Word</Application>
  <DocSecurity>0</DocSecurity>
  <Lines>127</Lines>
  <Paragraphs>85</Paragraphs>
  <ScaleCrop>false</ScaleCrop>
  <HeadingPairs>
    <vt:vector size="2" baseType="variant">
      <vt:variant>
        <vt:lpstr>Title</vt:lpstr>
      </vt:variant>
      <vt:variant>
        <vt:i4>1</vt:i4>
      </vt:variant>
    </vt:vector>
  </HeadingPairs>
  <TitlesOfParts>
    <vt:vector size="1" baseType="lpstr">
      <vt:lpstr>POL</vt:lpstr>
    </vt:vector>
  </TitlesOfParts>
  <Company>IMS</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dc:title>
  <dc:subject/>
  <dc:creator>IMS</dc:creator>
  <cp:keywords/>
  <dc:description/>
  <cp:lastModifiedBy>Tomas Carlin</cp:lastModifiedBy>
  <cp:revision>12</cp:revision>
  <cp:lastPrinted>2004-10-01T10:54:00Z</cp:lastPrinted>
  <dcterms:created xsi:type="dcterms:W3CDTF">2026-02-19T11:22:00Z</dcterms:created>
  <dcterms:modified xsi:type="dcterms:W3CDTF">2026-02-19T11:40:00Z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0x0101003DBD214F89553A439DF24AE3973DDFAE</vt:lpwstr>
  </property>
</Properties>
</file>